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jc w:val="center"/>
        <w:rPr>
          <w:rFonts w:ascii="华文中宋" w:hAnsi="华文中宋" w:eastAsia="华文中宋"/>
          <w:b/>
          <w:bCs/>
          <w:sz w:val="50"/>
          <w:szCs w:val="44"/>
        </w:rPr>
      </w:pPr>
    </w:p>
    <w:p>
      <w:pPr>
        <w:adjustRightInd w:val="0"/>
        <w:snapToGrid w:val="0"/>
        <w:jc w:val="center"/>
        <w:rPr>
          <w:rFonts w:ascii="华文中宋" w:hAnsi="华文中宋" w:eastAsia="华文中宋"/>
          <w:b/>
          <w:bCs/>
          <w:sz w:val="50"/>
          <w:szCs w:val="44"/>
        </w:rPr>
      </w:pPr>
    </w:p>
    <w:p>
      <w:pPr>
        <w:adjustRightInd w:val="0"/>
        <w:snapToGrid w:val="0"/>
        <w:jc w:val="center"/>
        <w:rPr>
          <w:rFonts w:ascii="华文中宋" w:hAnsi="华文中宋" w:eastAsia="华文中宋"/>
          <w:b/>
          <w:bCs/>
          <w:sz w:val="48"/>
          <w:szCs w:val="40"/>
        </w:rPr>
      </w:pPr>
      <w:r>
        <w:rPr>
          <w:rFonts w:hint="eastAsia" w:ascii="华文中宋" w:hAnsi="华文中宋" w:eastAsia="华文中宋"/>
          <w:b/>
          <w:bCs/>
          <w:sz w:val="48"/>
          <w:szCs w:val="40"/>
        </w:rPr>
        <w:t>深圳市第一职业技术学校</w:t>
      </w:r>
    </w:p>
    <w:p>
      <w:pPr>
        <w:adjustRightInd w:val="0"/>
        <w:snapToGrid w:val="0"/>
        <w:jc w:val="center"/>
        <w:rPr>
          <w:rFonts w:ascii="华文中宋" w:hAnsi="华文中宋" w:eastAsia="华文中宋"/>
          <w:b/>
          <w:bCs/>
          <w:sz w:val="48"/>
          <w:szCs w:val="40"/>
        </w:rPr>
      </w:pPr>
      <w:bookmarkStart w:id="8" w:name="_GoBack"/>
      <w:r>
        <w:rPr>
          <w:rFonts w:hint="eastAsia" w:ascii="华文中宋" w:hAnsi="华文中宋" w:eastAsia="华文中宋"/>
          <w:b/>
          <w:bCs/>
          <w:sz w:val="48"/>
          <w:szCs w:val="40"/>
          <w:lang w:eastAsia="zh-CN"/>
        </w:rPr>
        <w:t>网络建设与运维综合应用设备</w:t>
      </w:r>
      <w:bookmarkEnd w:id="8"/>
      <w:r>
        <w:rPr>
          <w:rFonts w:hint="eastAsia" w:ascii="华文中宋" w:hAnsi="华文中宋" w:eastAsia="华文中宋"/>
          <w:b/>
          <w:bCs/>
          <w:sz w:val="48"/>
          <w:szCs w:val="40"/>
        </w:rPr>
        <w:t>采购项目</w:t>
      </w:r>
    </w:p>
    <w:p>
      <w:pPr>
        <w:adjustRightInd w:val="0"/>
        <w:snapToGrid w:val="0"/>
        <w:jc w:val="center"/>
        <w:rPr>
          <w:rFonts w:ascii="华文中宋" w:hAnsi="华文中宋" w:eastAsia="华文中宋"/>
          <w:b/>
          <w:bCs/>
          <w:sz w:val="48"/>
          <w:szCs w:val="40"/>
        </w:rPr>
      </w:pPr>
      <w:r>
        <w:rPr>
          <w:rFonts w:hint="eastAsia" w:ascii="华文中宋" w:hAnsi="华文中宋" w:eastAsia="华文中宋"/>
          <w:b/>
          <w:bCs/>
          <w:sz w:val="48"/>
          <w:szCs w:val="40"/>
        </w:rPr>
        <w:t>招标文件</w:t>
      </w:r>
    </w:p>
    <w:p>
      <w:pPr>
        <w:adjustRightInd w:val="0"/>
        <w:snapToGrid w:val="0"/>
        <w:spacing w:line="300" w:lineRule="auto"/>
        <w:jc w:val="center"/>
        <w:rPr>
          <w:rFonts w:ascii="华文中宋" w:hAnsi="Calibri" w:eastAsia="华文中宋"/>
          <w:b/>
          <w:bCs/>
          <w:sz w:val="28"/>
          <w:szCs w:val="22"/>
        </w:rPr>
      </w:pPr>
    </w:p>
    <w:p>
      <w:pPr>
        <w:adjustRightInd w:val="0"/>
        <w:snapToGrid w:val="0"/>
        <w:spacing w:line="300" w:lineRule="auto"/>
        <w:jc w:val="center"/>
        <w:rPr>
          <w:rFonts w:ascii="华文中宋" w:hAnsi="Calibri" w:eastAsia="华文中宋"/>
          <w:b/>
          <w:bCs/>
          <w:sz w:val="28"/>
          <w:szCs w:val="22"/>
        </w:rPr>
      </w:pPr>
    </w:p>
    <w:p>
      <w:pPr>
        <w:adjustRightInd w:val="0"/>
        <w:snapToGrid w:val="0"/>
        <w:spacing w:line="300" w:lineRule="auto"/>
        <w:jc w:val="center"/>
        <w:rPr>
          <w:rFonts w:ascii="华文中宋" w:hAnsi="Calibri" w:eastAsia="华文中宋"/>
          <w:b/>
          <w:bCs/>
          <w:sz w:val="28"/>
          <w:szCs w:val="22"/>
        </w:rPr>
      </w:pPr>
    </w:p>
    <w:p>
      <w:pPr>
        <w:adjustRightInd w:val="0"/>
        <w:snapToGrid w:val="0"/>
        <w:spacing w:line="300" w:lineRule="auto"/>
        <w:jc w:val="center"/>
        <w:rPr>
          <w:rFonts w:ascii="华文中宋" w:hAnsi="Calibri" w:eastAsia="华文中宋"/>
          <w:b/>
          <w:bCs/>
          <w:sz w:val="28"/>
          <w:szCs w:val="22"/>
        </w:rPr>
      </w:pPr>
    </w:p>
    <w:p>
      <w:pPr>
        <w:adjustRightInd w:val="0"/>
        <w:snapToGrid w:val="0"/>
        <w:spacing w:line="300" w:lineRule="auto"/>
        <w:jc w:val="center"/>
        <w:rPr>
          <w:rFonts w:ascii="华文中宋" w:hAnsi="Calibri" w:eastAsia="华文中宋"/>
          <w:b/>
          <w:bCs/>
          <w:sz w:val="28"/>
          <w:szCs w:val="22"/>
        </w:rPr>
      </w:pPr>
    </w:p>
    <w:p>
      <w:pPr>
        <w:adjustRightInd w:val="0"/>
        <w:snapToGrid w:val="0"/>
        <w:spacing w:line="300" w:lineRule="auto"/>
        <w:jc w:val="center"/>
        <w:rPr>
          <w:rFonts w:ascii="华文中宋" w:hAnsi="Calibri" w:eastAsia="华文中宋"/>
          <w:b/>
          <w:bCs/>
          <w:sz w:val="28"/>
          <w:szCs w:val="22"/>
        </w:rPr>
      </w:pPr>
    </w:p>
    <w:p>
      <w:pPr>
        <w:adjustRightInd w:val="0"/>
        <w:snapToGrid w:val="0"/>
        <w:spacing w:line="300" w:lineRule="auto"/>
        <w:jc w:val="center"/>
        <w:rPr>
          <w:rFonts w:ascii="华文中宋" w:hAnsi="Calibri" w:eastAsia="华文中宋"/>
          <w:b/>
          <w:bCs/>
          <w:sz w:val="28"/>
          <w:szCs w:val="22"/>
        </w:rPr>
      </w:pPr>
    </w:p>
    <w:p>
      <w:pPr>
        <w:adjustRightInd w:val="0"/>
        <w:snapToGrid w:val="0"/>
        <w:spacing w:line="300" w:lineRule="auto"/>
        <w:jc w:val="center"/>
        <w:rPr>
          <w:rFonts w:ascii="华文中宋" w:hAnsi="Calibri" w:eastAsia="华文中宋"/>
          <w:b/>
          <w:bCs/>
          <w:sz w:val="28"/>
          <w:szCs w:val="22"/>
        </w:rPr>
      </w:pPr>
    </w:p>
    <w:p>
      <w:pPr>
        <w:spacing w:after="156" w:afterLines="50" w:line="320" w:lineRule="exact"/>
        <w:jc w:val="center"/>
        <w:rPr>
          <w:rFonts w:ascii="宋体" w:hAnsi="宋体" w:cs="Arial"/>
          <w:b/>
          <w:sz w:val="24"/>
        </w:rPr>
      </w:pPr>
    </w:p>
    <w:p>
      <w:pPr>
        <w:adjustRightInd w:val="0"/>
        <w:snapToGrid w:val="0"/>
        <w:spacing w:line="300" w:lineRule="auto"/>
        <w:jc w:val="center"/>
        <w:rPr>
          <w:rFonts w:ascii="华文中宋" w:hAnsi="Calibri" w:eastAsia="华文中宋"/>
          <w:b/>
          <w:bCs/>
          <w:sz w:val="28"/>
          <w:szCs w:val="22"/>
        </w:rPr>
      </w:pPr>
    </w:p>
    <w:p>
      <w:pPr>
        <w:adjustRightInd w:val="0"/>
        <w:snapToGrid w:val="0"/>
        <w:spacing w:line="300" w:lineRule="auto"/>
        <w:jc w:val="center"/>
        <w:rPr>
          <w:rFonts w:ascii="华文中宋" w:hAnsi="Calibri" w:eastAsia="华文中宋"/>
          <w:b/>
          <w:bCs/>
          <w:sz w:val="28"/>
          <w:szCs w:val="22"/>
        </w:rPr>
      </w:pPr>
    </w:p>
    <w:p>
      <w:pPr>
        <w:adjustRightInd w:val="0"/>
        <w:snapToGrid w:val="0"/>
        <w:spacing w:line="300" w:lineRule="auto"/>
        <w:jc w:val="center"/>
        <w:rPr>
          <w:rFonts w:ascii="华文中宋" w:hAnsi="Calibri" w:eastAsia="华文中宋"/>
          <w:b/>
          <w:bCs/>
          <w:sz w:val="28"/>
          <w:szCs w:val="22"/>
        </w:rPr>
      </w:pPr>
    </w:p>
    <w:p>
      <w:pPr>
        <w:widowControl/>
        <w:jc w:val="center"/>
        <w:rPr>
          <w:rFonts w:ascii="黑体" w:hAnsi="华文中宋" w:eastAsia="黑体" w:cs="Arial"/>
          <w:szCs w:val="21"/>
        </w:rPr>
      </w:pPr>
      <w:r>
        <w:rPr>
          <w:rFonts w:hint="eastAsia" w:ascii="黑体" w:hAnsi="华文中宋" w:eastAsia="黑体" w:cs="Arial"/>
          <w:sz w:val="32"/>
          <w:szCs w:val="32"/>
        </w:rPr>
        <w:t>深圳市第一职业技术学校</w:t>
      </w:r>
    </w:p>
    <w:p>
      <w:pPr>
        <w:widowControl/>
        <w:spacing w:line="480" w:lineRule="exact"/>
        <w:jc w:val="center"/>
        <w:rPr>
          <w:rFonts w:ascii="宋体" w:hAnsi="宋体" w:cs="宋体"/>
        </w:rPr>
      </w:pPr>
      <w:r>
        <w:rPr>
          <w:rFonts w:hint="eastAsia" w:ascii="黑体" w:hAnsi="华文中宋" w:eastAsia="黑体" w:cs="Arial"/>
          <w:sz w:val="32"/>
          <w:szCs w:val="32"/>
          <w:lang w:val="en-US" w:eastAsia="zh-CN"/>
        </w:rPr>
        <w:t>2024</w:t>
      </w:r>
      <w:r>
        <w:rPr>
          <w:rFonts w:hint="eastAsia" w:ascii="黑体" w:hAnsi="华文中宋" w:eastAsia="黑体" w:cs="Arial"/>
          <w:sz w:val="32"/>
          <w:szCs w:val="32"/>
        </w:rPr>
        <w:t>年</w:t>
      </w:r>
      <w:r>
        <w:rPr>
          <w:rFonts w:hint="eastAsia" w:ascii="黑体" w:hAnsi="华文中宋" w:eastAsia="黑体" w:cs="Arial"/>
          <w:sz w:val="32"/>
          <w:szCs w:val="32"/>
          <w:lang w:val="en-US" w:eastAsia="zh-CN"/>
        </w:rPr>
        <w:t>11</w:t>
      </w:r>
      <w:r>
        <w:rPr>
          <w:rFonts w:hint="eastAsia" w:ascii="黑体" w:hAnsi="华文中宋" w:eastAsia="黑体" w:cs="Arial"/>
          <w:sz w:val="32"/>
          <w:szCs w:val="32"/>
        </w:rPr>
        <w:t>月</w:t>
      </w:r>
      <w:r>
        <w:rPr>
          <w:rFonts w:hint="eastAsia" w:ascii="宋体" w:hAnsi="宋体" w:cs="宋体"/>
          <w:sz w:val="32"/>
          <w:szCs w:val="32"/>
        </w:rPr>
        <w:br w:type="page"/>
      </w:r>
    </w:p>
    <w:p>
      <w:pPr>
        <w:pStyle w:val="3"/>
      </w:pPr>
      <w:r>
        <w:rPr>
          <w:rFonts w:hint="eastAsia"/>
        </w:rPr>
        <w:t>第一章项目评审信息</w:t>
      </w:r>
    </w:p>
    <w:p>
      <w:pPr>
        <w:adjustRightInd w:val="0"/>
        <w:snapToGrid w:val="0"/>
        <w:spacing w:line="360" w:lineRule="auto"/>
        <w:rPr>
          <w:rFonts w:ascii="宋体" w:hAnsi="宋体" w:cs="宋体"/>
          <w:szCs w:val="21"/>
        </w:rPr>
      </w:pPr>
      <w:r>
        <w:rPr>
          <w:rFonts w:hint="eastAsia" w:ascii="宋体" w:hAnsi="宋体" w:cs="宋体"/>
          <w:szCs w:val="21"/>
        </w:rPr>
        <w:t>项目名称：深圳市第一职业技术学校</w:t>
      </w:r>
      <w:r>
        <w:rPr>
          <w:rFonts w:hint="eastAsia" w:ascii="宋体" w:hAnsi="宋体" w:cs="宋体"/>
          <w:szCs w:val="21"/>
          <w:lang w:eastAsia="zh-CN"/>
        </w:rPr>
        <w:t>网络建设与运维综合应用设备</w:t>
      </w:r>
      <w:r>
        <w:rPr>
          <w:rFonts w:hint="eastAsia" w:ascii="宋体" w:hAnsi="宋体" w:cs="宋体"/>
          <w:szCs w:val="21"/>
        </w:rPr>
        <w:t>采购项目</w:t>
      </w:r>
    </w:p>
    <w:p>
      <w:pPr>
        <w:adjustRightInd w:val="0"/>
        <w:snapToGrid w:val="0"/>
        <w:spacing w:line="360" w:lineRule="auto"/>
        <w:rPr>
          <w:rFonts w:ascii="宋体" w:hAnsi="宋体" w:cs="宋体"/>
          <w:szCs w:val="21"/>
        </w:rPr>
      </w:pPr>
      <w:r>
        <w:rPr>
          <w:rFonts w:hint="eastAsia" w:ascii="宋体" w:hAnsi="宋体" w:cs="宋体"/>
          <w:szCs w:val="21"/>
        </w:rPr>
        <w:t>项目类型：货物类</w:t>
      </w:r>
    </w:p>
    <w:p>
      <w:pPr>
        <w:adjustRightInd w:val="0"/>
        <w:snapToGrid w:val="0"/>
        <w:spacing w:line="360" w:lineRule="auto"/>
        <w:rPr>
          <w:rFonts w:ascii="宋体" w:hAnsi="宋体" w:cs="宋体"/>
          <w:szCs w:val="21"/>
        </w:rPr>
      </w:pPr>
      <w:r>
        <w:rPr>
          <w:rFonts w:hint="eastAsia" w:ascii="宋体" w:hAnsi="宋体" w:cs="宋体"/>
          <w:szCs w:val="21"/>
        </w:rPr>
        <w:t>采购方式：公开招标</w:t>
      </w:r>
    </w:p>
    <w:p>
      <w:pPr>
        <w:adjustRightInd w:val="0"/>
        <w:snapToGrid w:val="0"/>
        <w:spacing w:line="360" w:lineRule="auto"/>
        <w:rPr>
          <w:rFonts w:hint="eastAsia" w:ascii="宋体" w:hAnsi="宋体" w:cs="宋体"/>
          <w:szCs w:val="21"/>
        </w:rPr>
      </w:pPr>
      <w:r>
        <w:rPr>
          <w:rFonts w:hint="eastAsia" w:ascii="宋体" w:hAnsi="宋体" w:cs="宋体"/>
          <w:szCs w:val="21"/>
        </w:rPr>
        <w:t>货币类型：人民币</w:t>
      </w:r>
    </w:p>
    <w:p>
      <w:pPr>
        <w:pStyle w:val="21"/>
        <w:rPr>
          <w:rFonts w:hint="default" w:eastAsia="宋体"/>
          <w:lang w:val="en-US" w:eastAsia="zh-CN"/>
        </w:rPr>
      </w:pPr>
      <w:r>
        <w:rPr>
          <w:rFonts w:hint="eastAsia" w:ascii="宋体" w:hAnsi="宋体" w:cs="宋体"/>
          <w:szCs w:val="21"/>
          <w:lang w:val="en-US" w:eastAsia="zh-CN"/>
        </w:rPr>
        <w:t>预算金额：15万</w:t>
      </w:r>
    </w:p>
    <w:p>
      <w:pPr>
        <w:pStyle w:val="6"/>
        <w:rPr>
          <w:rFonts w:cs="宋体"/>
          <w:szCs w:val="28"/>
        </w:rPr>
      </w:pPr>
      <w:r>
        <w:rPr>
          <w:rFonts w:hint="eastAsia" w:cs="宋体"/>
          <w:szCs w:val="28"/>
        </w:rPr>
        <w:t>投标文件初审表</w:t>
      </w:r>
    </w:p>
    <w:p>
      <w:pPr>
        <w:spacing w:after="112" w:afterLines="36"/>
        <w:jc w:val="center"/>
        <w:rPr>
          <w:rFonts w:ascii="宋体" w:hAnsi="宋体" w:cs="宋体"/>
          <w:b/>
        </w:rPr>
      </w:pPr>
      <w:r>
        <w:rPr>
          <w:rFonts w:hint="eastAsia" w:ascii="宋体" w:hAnsi="宋体" w:cs="宋体"/>
          <w:b/>
        </w:rPr>
        <w:t>（凡有下列情形之一的，投标文件无效，投标作废标处理）</w:t>
      </w:r>
    </w:p>
    <w:tbl>
      <w:tblPr>
        <w:tblStyle w:val="1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4"/>
        <w:gridCol w:w="79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trPr>
        <w:tc>
          <w:tcPr>
            <w:tcW w:w="8522" w:type="dxa"/>
            <w:gridSpan w:val="2"/>
            <w:vAlign w:val="center"/>
          </w:tcPr>
          <w:p>
            <w:pPr>
              <w:rPr>
                <w:rFonts w:ascii="宋体" w:hAnsi="宋体" w:cs="宋体"/>
              </w:rPr>
            </w:pPr>
            <w:r>
              <w:rPr>
                <w:rFonts w:hint="eastAsia" w:ascii="宋体" w:hAnsi="宋体" w:cs="宋体"/>
              </w:rPr>
              <w:t>资格性检查表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trPr>
        <w:tc>
          <w:tcPr>
            <w:tcW w:w="534" w:type="dxa"/>
            <w:vAlign w:val="center"/>
          </w:tcPr>
          <w:p>
            <w:pPr>
              <w:rPr>
                <w:rFonts w:ascii="宋体" w:hAnsi="宋体" w:cs="宋体"/>
              </w:rPr>
            </w:pPr>
            <w:r>
              <w:rPr>
                <w:rFonts w:hint="eastAsia" w:ascii="宋体" w:hAnsi="宋体" w:cs="宋体"/>
              </w:rPr>
              <w:t>1</w:t>
            </w:r>
          </w:p>
        </w:tc>
        <w:tc>
          <w:tcPr>
            <w:tcW w:w="7988" w:type="dxa"/>
            <w:vAlign w:val="center"/>
          </w:tcPr>
          <w:p>
            <w:pPr>
              <w:rPr>
                <w:rFonts w:ascii="宋体" w:hAnsi="宋体" w:cs="宋体"/>
                <w:b/>
              </w:rPr>
            </w:pPr>
            <w:r>
              <w:rPr>
                <w:rFonts w:hint="eastAsia" w:ascii="宋体" w:hAnsi="宋体" w:cs="宋体"/>
                <w:b/>
              </w:rPr>
              <w:t>投标人不具备招标文件所列的资格要求，或未提交相应的资格证明资料（详见招标公告投标人资格要求）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trPr>
        <w:tc>
          <w:tcPr>
            <w:tcW w:w="8522" w:type="dxa"/>
            <w:gridSpan w:val="2"/>
            <w:vAlign w:val="center"/>
          </w:tcPr>
          <w:p>
            <w:pPr>
              <w:rPr>
                <w:rFonts w:ascii="宋体" w:hAnsi="宋体" w:cs="宋体"/>
              </w:rPr>
            </w:pPr>
            <w:r>
              <w:rPr>
                <w:rFonts w:hint="eastAsia" w:ascii="宋体" w:hAnsi="宋体" w:cs="宋体"/>
              </w:rPr>
              <w:t>符合性检查表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trPr>
        <w:tc>
          <w:tcPr>
            <w:tcW w:w="534" w:type="dxa"/>
            <w:vAlign w:val="center"/>
          </w:tcPr>
          <w:p>
            <w:pPr>
              <w:rPr>
                <w:rFonts w:ascii="宋体" w:hAnsi="宋体" w:cs="宋体"/>
              </w:rPr>
            </w:pPr>
            <w:r>
              <w:rPr>
                <w:rFonts w:hint="eastAsia" w:ascii="宋体" w:hAnsi="宋体" w:cs="宋体"/>
              </w:rPr>
              <w:t>2</w:t>
            </w:r>
          </w:p>
        </w:tc>
        <w:tc>
          <w:tcPr>
            <w:tcW w:w="7988" w:type="dxa"/>
            <w:vAlign w:val="center"/>
          </w:tcPr>
          <w:p>
            <w:pPr>
              <w:rPr>
                <w:rFonts w:ascii="宋体" w:hAnsi="宋体" w:cs="宋体"/>
              </w:rPr>
            </w:pPr>
            <w:r>
              <w:rPr>
                <w:rFonts w:hint="eastAsia" w:ascii="宋体" w:hAnsi="宋体" w:cs="宋体"/>
              </w:rPr>
              <w:t>未按招标文件对投标文件组成的要求提供投标文件的（投标文件组成不完整）</w:t>
            </w:r>
            <w:r>
              <w:rPr>
                <w:rFonts w:hint="eastAsia" w:ascii="宋体" w:hAnsi="宋体" w:cs="宋体"/>
                <w:b/>
                <w:color w:val="FF0000"/>
              </w:rPr>
              <w:t>或</w:t>
            </w:r>
            <w:r>
              <w:rPr>
                <w:rFonts w:hint="eastAsia" w:ascii="宋体" w:hAnsi="宋体" w:cs="宋体"/>
              </w:rPr>
              <w:t>未按规定密封、签字、盖章；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trPr>
        <w:tc>
          <w:tcPr>
            <w:tcW w:w="534" w:type="dxa"/>
            <w:vAlign w:val="center"/>
          </w:tcPr>
          <w:p>
            <w:pPr>
              <w:rPr>
                <w:rFonts w:ascii="宋体" w:hAnsi="宋体" w:cs="宋体"/>
              </w:rPr>
            </w:pPr>
            <w:r>
              <w:rPr>
                <w:rFonts w:hint="eastAsia" w:ascii="宋体" w:hAnsi="宋体" w:cs="宋体"/>
              </w:rPr>
              <w:t>3</w:t>
            </w:r>
          </w:p>
        </w:tc>
        <w:tc>
          <w:tcPr>
            <w:tcW w:w="7988" w:type="dxa"/>
            <w:vAlign w:val="center"/>
          </w:tcPr>
          <w:p>
            <w:pPr>
              <w:rPr>
                <w:rFonts w:ascii="宋体" w:hAnsi="宋体" w:cs="宋体"/>
              </w:rPr>
            </w:pPr>
            <w:r>
              <w:rPr>
                <w:rFonts w:hint="eastAsia" w:ascii="宋体" w:hAnsi="宋体" w:cs="宋体"/>
                <w:b/>
              </w:rPr>
              <w:t>《技术规格偏离表》或《商务需求偏离表》填写不全或不实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trPr>
        <w:tc>
          <w:tcPr>
            <w:tcW w:w="534" w:type="dxa"/>
            <w:vAlign w:val="center"/>
          </w:tcPr>
          <w:p>
            <w:pPr>
              <w:rPr>
                <w:rFonts w:ascii="宋体" w:hAnsi="宋体" w:cs="宋体"/>
              </w:rPr>
            </w:pPr>
            <w:r>
              <w:rPr>
                <w:rFonts w:hint="eastAsia" w:ascii="宋体" w:hAnsi="宋体" w:cs="宋体"/>
              </w:rPr>
              <w:t>4</w:t>
            </w:r>
          </w:p>
        </w:tc>
        <w:tc>
          <w:tcPr>
            <w:tcW w:w="7988" w:type="dxa"/>
            <w:vAlign w:val="center"/>
          </w:tcPr>
          <w:p>
            <w:pPr>
              <w:rPr>
                <w:rFonts w:ascii="宋体" w:hAnsi="宋体" w:cs="宋体"/>
              </w:rPr>
            </w:pPr>
            <w:r>
              <w:rPr>
                <w:rFonts w:hint="eastAsia" w:ascii="宋体" w:hAnsi="宋体" w:cs="宋体"/>
              </w:rPr>
              <w:t>投标总价高于预算限额的或报价低于其成本且不能做出合理说明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trPr>
        <w:tc>
          <w:tcPr>
            <w:tcW w:w="534" w:type="dxa"/>
            <w:vAlign w:val="center"/>
          </w:tcPr>
          <w:p>
            <w:pPr>
              <w:rPr>
                <w:rFonts w:ascii="宋体" w:hAnsi="宋体" w:cs="宋体"/>
              </w:rPr>
            </w:pPr>
            <w:r>
              <w:rPr>
                <w:rFonts w:hint="eastAsia" w:ascii="宋体" w:hAnsi="宋体" w:cs="宋体"/>
              </w:rPr>
              <w:t>5</w:t>
            </w:r>
          </w:p>
        </w:tc>
        <w:tc>
          <w:tcPr>
            <w:tcW w:w="7988" w:type="dxa"/>
            <w:vAlign w:val="center"/>
          </w:tcPr>
          <w:p>
            <w:pPr>
              <w:rPr>
                <w:rFonts w:ascii="宋体" w:hAnsi="宋体" w:cs="宋体"/>
              </w:rPr>
            </w:pPr>
            <w:r>
              <w:rPr>
                <w:rFonts w:hint="eastAsia" w:ascii="宋体" w:hAnsi="宋体" w:cs="宋体"/>
              </w:rPr>
              <w:t>投标报价有严重缺漏项目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trPr>
        <w:tc>
          <w:tcPr>
            <w:tcW w:w="534" w:type="dxa"/>
            <w:vAlign w:val="center"/>
          </w:tcPr>
          <w:p>
            <w:pPr>
              <w:rPr>
                <w:rFonts w:ascii="宋体" w:hAnsi="宋体" w:cs="宋体"/>
              </w:rPr>
            </w:pPr>
            <w:r>
              <w:rPr>
                <w:rFonts w:hint="eastAsia" w:ascii="宋体" w:hAnsi="宋体" w:cs="宋体"/>
              </w:rPr>
              <w:t>6</w:t>
            </w:r>
          </w:p>
        </w:tc>
        <w:tc>
          <w:tcPr>
            <w:tcW w:w="7988" w:type="dxa"/>
            <w:vAlign w:val="center"/>
          </w:tcPr>
          <w:p>
            <w:pPr>
              <w:rPr>
                <w:rFonts w:ascii="宋体" w:hAnsi="宋体" w:cs="宋体"/>
              </w:rPr>
            </w:pPr>
            <w:r>
              <w:rPr>
                <w:rFonts w:hint="eastAsia" w:ascii="宋体" w:hAnsi="宋体" w:cs="宋体"/>
                <w:b/>
              </w:rPr>
              <w:t>投标文件载明的交货期超过招标文件规定的期限</w:t>
            </w:r>
            <w:r>
              <w:rPr>
                <w:rFonts w:hint="eastAsia" w:ascii="宋体" w:hAnsi="宋体" w:cs="宋体"/>
                <w:b/>
                <w:color w:val="FF0000"/>
              </w:rPr>
              <w:t>或</w:t>
            </w:r>
            <w:r>
              <w:rPr>
                <w:rFonts w:hint="eastAsia" w:ascii="宋体" w:hAnsi="宋体" w:cs="宋体"/>
                <w:b/>
              </w:rPr>
              <w:t>免费保修期低于招标文件规定的期限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trPr>
        <w:tc>
          <w:tcPr>
            <w:tcW w:w="534" w:type="dxa"/>
            <w:vAlign w:val="center"/>
          </w:tcPr>
          <w:p>
            <w:pPr>
              <w:rPr>
                <w:rFonts w:ascii="宋体" w:hAnsi="宋体" w:cs="宋体"/>
              </w:rPr>
            </w:pPr>
            <w:r>
              <w:rPr>
                <w:rFonts w:hint="eastAsia" w:ascii="宋体" w:hAnsi="宋体" w:cs="宋体"/>
              </w:rPr>
              <w:t>7</w:t>
            </w:r>
          </w:p>
        </w:tc>
        <w:tc>
          <w:tcPr>
            <w:tcW w:w="7988" w:type="dxa"/>
            <w:vAlign w:val="center"/>
          </w:tcPr>
          <w:p>
            <w:pPr>
              <w:rPr>
                <w:rFonts w:ascii="宋体" w:hAnsi="宋体" w:cs="宋体"/>
              </w:rPr>
            </w:pPr>
            <w:r>
              <w:rPr>
                <w:rFonts w:hint="eastAsia" w:ascii="宋体" w:hAnsi="宋体" w:cs="宋体"/>
              </w:rPr>
              <w:t>所投产品、工程、服务在质量、技术、方案等方面没有实质性满足招标文件要求</w:t>
            </w:r>
          </w:p>
        </w:tc>
      </w:tr>
    </w:tbl>
    <w:p>
      <w:pPr>
        <w:pStyle w:val="6"/>
        <w:rPr>
          <w:rFonts w:cs="宋体"/>
          <w:szCs w:val="28"/>
        </w:rPr>
      </w:pPr>
      <w:r>
        <w:rPr>
          <w:rFonts w:hint="eastAsia" w:cs="宋体"/>
          <w:szCs w:val="28"/>
        </w:rPr>
        <w:t>评标信息</w:t>
      </w:r>
    </w:p>
    <w:p>
      <w:pPr>
        <w:spacing w:line="400" w:lineRule="exact"/>
        <w:ind w:left="1050" w:hanging="1050" w:hangingChars="500"/>
        <w:rPr>
          <w:rFonts w:ascii="宋体" w:hAnsi="宋体" w:cs="宋体"/>
          <w:szCs w:val="21"/>
        </w:rPr>
      </w:pPr>
      <w:r>
        <w:rPr>
          <w:rFonts w:hint="eastAsia" w:ascii="宋体" w:hAnsi="宋体" w:cs="宋体"/>
          <w:szCs w:val="21"/>
        </w:rPr>
        <w:t>评审方法：本项目评审方法采用</w:t>
      </w:r>
      <w:r>
        <w:rPr>
          <w:rFonts w:hint="eastAsia" w:ascii="宋体" w:hAnsi="宋体" w:cs="宋体"/>
          <w:b/>
          <w:szCs w:val="21"/>
          <w:u w:val="single"/>
        </w:rPr>
        <w:t>综合评分法</w:t>
      </w:r>
      <w:r>
        <w:rPr>
          <w:rFonts w:hint="eastAsia" w:ascii="宋体" w:hAnsi="宋体" w:cs="宋体"/>
          <w:szCs w:val="21"/>
        </w:rPr>
        <w:t>。</w:t>
      </w:r>
    </w:p>
    <w:p>
      <w:pPr>
        <w:pStyle w:val="6"/>
        <w:jc w:val="both"/>
        <w:rPr>
          <w:rFonts w:cs="宋体"/>
        </w:rPr>
      </w:pPr>
      <w:r>
        <w:rPr>
          <w:rFonts w:hint="eastAsia" w:cs="宋体"/>
        </w:rPr>
        <w:t>评标方法</w:t>
      </w:r>
    </w:p>
    <w:tbl>
      <w:tblPr>
        <w:tblStyle w:val="14"/>
        <w:tblW w:w="9078" w:type="dxa"/>
        <w:jc w:val="center"/>
        <w:tblCellSpacing w:w="0" w:type="dxa"/>
        <w:tblLayout w:type="autofit"/>
        <w:tblCellMar>
          <w:top w:w="45" w:type="dxa"/>
          <w:left w:w="45" w:type="dxa"/>
          <w:bottom w:w="45" w:type="dxa"/>
          <w:right w:w="45" w:type="dxa"/>
        </w:tblCellMar>
      </w:tblPr>
      <w:tblGrid>
        <w:gridCol w:w="8685"/>
        <w:gridCol w:w="393"/>
      </w:tblGrid>
      <w:tr>
        <w:tblPrEx>
          <w:tblCellMar>
            <w:top w:w="45" w:type="dxa"/>
            <w:left w:w="45" w:type="dxa"/>
            <w:bottom w:w="45" w:type="dxa"/>
            <w:right w:w="45" w:type="dxa"/>
          </w:tblCellMar>
        </w:tblPrEx>
        <w:trPr>
          <w:tblCellSpacing w:w="0" w:type="dxa"/>
          <w:jc w:val="center"/>
        </w:trPr>
        <w:tc>
          <w:tcPr>
            <w:tcW w:w="0" w:type="auto"/>
            <w:shd w:val="clear" w:color="auto" w:fill="auto"/>
            <w:vAlign w:val="center"/>
          </w:tcPr>
          <w:p>
            <w:pPr>
              <w:widowControl/>
              <w:jc w:val="left"/>
              <w:rPr>
                <w:b/>
                <w:bCs/>
                <w:sz w:val="24"/>
              </w:rPr>
            </w:pPr>
            <w:r>
              <w:rPr>
                <w:b/>
                <w:bCs/>
              </w:rPr>
              <w:t>评标方法：综合评分法</w:t>
            </w:r>
          </w:p>
        </w:tc>
        <w:tc>
          <w:tcPr>
            <w:tcW w:w="0" w:type="auto"/>
            <w:shd w:val="clear" w:color="auto" w:fill="auto"/>
            <w:vAlign w:val="center"/>
          </w:tcPr>
          <w:p>
            <w:pPr>
              <w:jc w:val="right"/>
              <w:rPr>
                <w:rFonts w:ascii="宋体"/>
                <w:b/>
                <w:bCs/>
                <w:sz w:val="24"/>
              </w:rPr>
            </w:pPr>
          </w:p>
        </w:tc>
      </w:tr>
      <w:tr>
        <w:tblPrEx>
          <w:tblCellMar>
            <w:top w:w="45" w:type="dxa"/>
            <w:left w:w="45" w:type="dxa"/>
            <w:bottom w:w="45" w:type="dxa"/>
            <w:right w:w="45" w:type="dxa"/>
          </w:tblCellMar>
        </w:tblPrEx>
        <w:trPr>
          <w:tblCellSpacing w:w="0" w:type="dxa"/>
          <w:jc w:val="center"/>
        </w:trPr>
        <w:tc>
          <w:tcPr>
            <w:tcW w:w="0" w:type="auto"/>
            <w:gridSpan w:val="2"/>
            <w:shd w:val="clear" w:color="auto" w:fill="auto"/>
            <w:vAlign w:val="center"/>
          </w:tcPr>
          <w:p>
            <w:pPr>
              <w:spacing w:line="324" w:lineRule="auto"/>
              <w:ind w:firstLine="420"/>
              <w:rPr>
                <w:szCs w:val="21"/>
              </w:rPr>
            </w:pPr>
            <w:r>
              <w:rPr>
                <w:rFonts w:hint="eastAsia"/>
                <w:szCs w:val="21"/>
              </w:rPr>
              <w:t>综合评分法。在最大限度地满足招标文件实质性要求的前提下，按照招标文件中规定的各项因素进行综合评审，评标总得分排名前列的投标人，作为推荐的候选中标供应商</w:t>
            </w:r>
            <w:r>
              <w:rPr>
                <w:szCs w:val="21"/>
              </w:rPr>
              <w:t>。</w:t>
            </w:r>
          </w:p>
          <w:p>
            <w:pPr>
              <w:ind w:firstLine="420"/>
              <w:rPr>
                <w:szCs w:val="21"/>
              </w:rPr>
            </w:pPr>
            <w:r>
              <w:rPr>
                <w:szCs w:val="21"/>
              </w:rPr>
              <w:t>价格分计算方法：</w:t>
            </w:r>
          </w:p>
          <w:p>
            <w:pPr>
              <w:pStyle w:val="13"/>
              <w:widowControl/>
              <w:spacing w:line="324" w:lineRule="auto"/>
              <w:ind w:left="420"/>
              <w:rPr>
                <w:sz w:val="21"/>
                <w:szCs w:val="21"/>
              </w:rPr>
            </w:pPr>
            <w:r>
              <w:rPr>
                <w:sz w:val="21"/>
                <w:szCs w:val="21"/>
              </w:rPr>
              <w:t>采用低价优先法计算，即满足招标文件要求且投标价格最低的投标报价为评标基准价，其价格分为满分。其他投标人的价格分统一按照下列公式计算：</w:t>
            </w:r>
          </w:p>
          <w:p>
            <w:pPr>
              <w:pStyle w:val="13"/>
              <w:widowControl/>
              <w:spacing w:line="324" w:lineRule="auto"/>
              <w:ind w:left="420"/>
              <w:rPr>
                <w:sz w:val="21"/>
                <w:szCs w:val="21"/>
              </w:rPr>
            </w:pPr>
            <w:r>
              <w:rPr>
                <w:sz w:val="21"/>
                <w:szCs w:val="21"/>
              </w:rPr>
              <w:t>投标报价得分=(评标基准价／投标报价)×100</w:t>
            </w:r>
          </w:p>
          <w:p>
            <w:pPr>
              <w:pStyle w:val="13"/>
              <w:widowControl/>
              <w:spacing w:line="324" w:lineRule="auto"/>
              <w:ind w:left="420"/>
              <w:rPr>
                <w:sz w:val="21"/>
                <w:szCs w:val="21"/>
              </w:rPr>
            </w:pPr>
            <w:r>
              <w:rPr>
                <w:sz w:val="21"/>
                <w:szCs w:val="21"/>
              </w:rPr>
              <w:t>评标总得分＝F1×A1＋F2×A2＋……＋Fn×An</w:t>
            </w:r>
          </w:p>
          <w:p>
            <w:pPr>
              <w:pStyle w:val="13"/>
              <w:widowControl/>
              <w:spacing w:line="324" w:lineRule="auto"/>
              <w:ind w:left="420"/>
              <w:rPr>
                <w:sz w:val="21"/>
                <w:szCs w:val="21"/>
              </w:rPr>
            </w:pPr>
            <w:r>
              <w:rPr>
                <w:sz w:val="21"/>
                <w:szCs w:val="21"/>
              </w:rPr>
              <w:t>F1、F2……Fn分别为各项评审因素的得分；</w:t>
            </w:r>
          </w:p>
          <w:p>
            <w:pPr>
              <w:pStyle w:val="13"/>
              <w:widowControl/>
              <w:spacing w:line="324" w:lineRule="auto"/>
              <w:ind w:left="420"/>
              <w:rPr>
                <w:sz w:val="21"/>
                <w:szCs w:val="21"/>
              </w:rPr>
            </w:pPr>
            <w:r>
              <w:rPr>
                <w:sz w:val="21"/>
                <w:szCs w:val="21"/>
              </w:rPr>
              <w:t>A1、A2、……An分别为各项评审因素所占的权重(A1＋A2＋……＋An＝1)。</w:t>
            </w:r>
          </w:p>
          <w:p>
            <w:pPr>
              <w:pStyle w:val="13"/>
              <w:widowControl/>
              <w:spacing w:line="324" w:lineRule="auto"/>
              <w:ind w:left="420"/>
              <w:rPr>
                <w:sz w:val="21"/>
                <w:szCs w:val="21"/>
              </w:rPr>
            </w:pPr>
            <w:r>
              <w:rPr>
                <w:sz w:val="21"/>
                <w:szCs w:val="21"/>
              </w:rPr>
              <w:t>评标过程中，不得去掉报价中的最高报价和最低报价。</w:t>
            </w:r>
          </w:p>
          <w:p>
            <w:pPr>
              <w:pStyle w:val="13"/>
              <w:widowControl/>
              <w:spacing w:line="324" w:lineRule="auto"/>
              <w:ind w:left="420"/>
              <w:rPr>
                <w:sz w:val="21"/>
                <w:szCs w:val="21"/>
              </w:rPr>
            </w:pPr>
            <w:r>
              <w:rPr>
                <w:sz w:val="21"/>
                <w:szCs w:val="21"/>
              </w:rPr>
              <w:t>此方法适用于货物类、服务类、工程类项目。</w:t>
            </w:r>
          </w:p>
        </w:tc>
      </w:tr>
    </w:tbl>
    <w:p/>
    <w:p>
      <w:pPr>
        <w:pStyle w:val="10"/>
      </w:pPr>
    </w:p>
    <w:tbl>
      <w:tblPr>
        <w:tblStyle w:val="14"/>
        <w:tblpPr w:leftFromText="180" w:rightFromText="180" w:vertAnchor="text" w:tblpXSpec="center" w:tblpY="1"/>
        <w:tblOverlap w:val="never"/>
        <w:tblW w:w="89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699"/>
        <w:gridCol w:w="1422"/>
        <w:gridCol w:w="11"/>
        <w:gridCol w:w="1420"/>
        <w:gridCol w:w="46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trPr>
        <w:tc>
          <w:tcPr>
            <w:tcW w:w="709" w:type="dxa"/>
            <w:vAlign w:val="center"/>
          </w:tcPr>
          <w:p>
            <w:pPr>
              <w:spacing w:line="240" w:lineRule="exact"/>
              <w:jc w:val="center"/>
              <w:rPr>
                <w:rFonts w:ascii="宋体" w:hAnsi="宋体" w:cs="宋体"/>
                <w:b/>
                <w:szCs w:val="21"/>
              </w:rPr>
            </w:pPr>
            <w:r>
              <w:rPr>
                <w:rFonts w:hint="eastAsia" w:ascii="宋体" w:hAnsi="宋体" w:cs="宋体"/>
                <w:b/>
                <w:szCs w:val="21"/>
              </w:rPr>
              <w:t>序号</w:t>
            </w:r>
          </w:p>
        </w:tc>
        <w:tc>
          <w:tcPr>
            <w:tcW w:w="3552" w:type="dxa"/>
            <w:gridSpan w:val="4"/>
            <w:vAlign w:val="center"/>
          </w:tcPr>
          <w:p>
            <w:pPr>
              <w:spacing w:line="240" w:lineRule="exact"/>
              <w:jc w:val="center"/>
              <w:rPr>
                <w:rFonts w:ascii="宋体" w:hAnsi="宋体" w:cs="宋体"/>
                <w:b/>
                <w:szCs w:val="21"/>
              </w:rPr>
            </w:pPr>
            <w:r>
              <w:rPr>
                <w:rFonts w:hint="eastAsia" w:ascii="宋体" w:hAnsi="宋体" w:cs="宋体"/>
                <w:b/>
                <w:szCs w:val="21"/>
              </w:rPr>
              <w:t>评分项</w:t>
            </w:r>
          </w:p>
        </w:tc>
        <w:tc>
          <w:tcPr>
            <w:tcW w:w="4678" w:type="dxa"/>
            <w:vAlign w:val="center"/>
          </w:tcPr>
          <w:p>
            <w:pPr>
              <w:spacing w:line="240" w:lineRule="exact"/>
              <w:jc w:val="center"/>
              <w:rPr>
                <w:rFonts w:ascii="宋体" w:hAnsi="宋体" w:cs="宋体"/>
                <w:b/>
                <w:szCs w:val="21"/>
              </w:rPr>
            </w:pPr>
            <w:r>
              <w:rPr>
                <w:rFonts w:hint="eastAsia" w:ascii="宋体" w:hAnsi="宋体" w:cs="宋体"/>
                <w:b/>
                <w:szCs w:val="21"/>
              </w:rPr>
              <w:t>权重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709" w:type="dxa"/>
            <w:vAlign w:val="center"/>
          </w:tcPr>
          <w:p>
            <w:pPr>
              <w:spacing w:line="240" w:lineRule="exact"/>
              <w:jc w:val="center"/>
              <w:rPr>
                <w:rFonts w:ascii="宋体" w:hAnsi="宋体" w:cs="宋体"/>
                <w:b/>
                <w:szCs w:val="21"/>
              </w:rPr>
            </w:pPr>
            <w:r>
              <w:rPr>
                <w:rFonts w:hint="eastAsia" w:ascii="宋体" w:hAnsi="宋体" w:cs="宋体"/>
                <w:b/>
                <w:szCs w:val="21"/>
              </w:rPr>
              <w:t>1</w:t>
            </w:r>
          </w:p>
        </w:tc>
        <w:tc>
          <w:tcPr>
            <w:tcW w:w="3552" w:type="dxa"/>
            <w:gridSpan w:val="4"/>
            <w:vAlign w:val="center"/>
          </w:tcPr>
          <w:p>
            <w:pPr>
              <w:spacing w:line="240" w:lineRule="exact"/>
              <w:jc w:val="center"/>
              <w:rPr>
                <w:rFonts w:ascii="宋体" w:hAnsi="宋体" w:cs="宋体"/>
                <w:b/>
                <w:szCs w:val="21"/>
              </w:rPr>
            </w:pPr>
            <w:r>
              <w:rPr>
                <w:rFonts w:hint="eastAsia" w:ascii="宋体" w:hAnsi="宋体" w:cs="宋体"/>
                <w:b/>
                <w:szCs w:val="21"/>
              </w:rPr>
              <w:t>价格部分</w:t>
            </w:r>
          </w:p>
        </w:tc>
        <w:tc>
          <w:tcPr>
            <w:tcW w:w="4678" w:type="dxa"/>
            <w:vAlign w:val="center"/>
          </w:tcPr>
          <w:p>
            <w:pPr>
              <w:spacing w:line="240" w:lineRule="exact"/>
              <w:jc w:val="center"/>
              <w:rPr>
                <w:rFonts w:ascii="宋体" w:hAnsi="宋体" w:cs="宋体"/>
                <w:b/>
                <w:color w:val="FF0000"/>
                <w:szCs w:val="21"/>
              </w:rPr>
            </w:pPr>
            <w:r>
              <w:rPr>
                <w:rFonts w:hint="eastAsia" w:ascii="宋体" w:hAnsi="宋体" w:cs="宋体"/>
                <w:b/>
                <w:color w:val="FF0000"/>
                <w:szCs w:val="21"/>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trPr>
        <w:tc>
          <w:tcPr>
            <w:tcW w:w="709" w:type="dxa"/>
            <w:vAlign w:val="center"/>
          </w:tcPr>
          <w:p>
            <w:pPr>
              <w:spacing w:line="240" w:lineRule="exact"/>
              <w:jc w:val="center"/>
              <w:rPr>
                <w:rFonts w:ascii="宋体" w:hAnsi="宋体" w:cs="宋体"/>
                <w:b/>
                <w:szCs w:val="21"/>
              </w:rPr>
            </w:pPr>
            <w:r>
              <w:rPr>
                <w:rFonts w:hint="eastAsia" w:ascii="宋体" w:hAnsi="宋体" w:cs="宋体"/>
                <w:b/>
                <w:szCs w:val="21"/>
              </w:rPr>
              <w:t>2</w:t>
            </w:r>
          </w:p>
        </w:tc>
        <w:tc>
          <w:tcPr>
            <w:tcW w:w="3552" w:type="dxa"/>
            <w:gridSpan w:val="4"/>
            <w:vAlign w:val="center"/>
          </w:tcPr>
          <w:p>
            <w:pPr>
              <w:spacing w:line="240" w:lineRule="exact"/>
              <w:jc w:val="center"/>
              <w:rPr>
                <w:rFonts w:ascii="宋体" w:hAnsi="宋体" w:cs="宋体"/>
                <w:b/>
                <w:szCs w:val="21"/>
              </w:rPr>
            </w:pPr>
            <w:r>
              <w:rPr>
                <w:rFonts w:hint="eastAsia" w:ascii="宋体" w:hAnsi="宋体" w:cs="宋体"/>
                <w:b/>
                <w:szCs w:val="21"/>
              </w:rPr>
              <w:t>技术部分</w:t>
            </w:r>
          </w:p>
        </w:tc>
        <w:tc>
          <w:tcPr>
            <w:tcW w:w="4678" w:type="dxa"/>
            <w:vAlign w:val="center"/>
          </w:tcPr>
          <w:p>
            <w:pPr>
              <w:spacing w:line="240" w:lineRule="exact"/>
              <w:jc w:val="center"/>
              <w:rPr>
                <w:rFonts w:hint="default" w:ascii="宋体" w:hAnsi="宋体" w:eastAsia="宋体" w:cs="宋体"/>
                <w:b/>
                <w:color w:val="FF0000"/>
                <w:szCs w:val="21"/>
                <w:lang w:val="en-US" w:eastAsia="zh-CN"/>
              </w:rPr>
            </w:pPr>
            <w:r>
              <w:rPr>
                <w:rFonts w:hint="eastAsia" w:ascii="宋体" w:hAnsi="宋体" w:cs="宋体"/>
                <w:b/>
                <w:color w:val="FF0000"/>
                <w:szCs w:val="21"/>
                <w:lang w:val="en-US" w:eastAsia="zh-CN"/>
              </w:rPr>
              <w:t>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09" w:type="dxa"/>
            <w:vMerge w:val="restart"/>
            <w:vAlign w:val="center"/>
          </w:tcPr>
          <w:p>
            <w:pPr>
              <w:jc w:val="center"/>
              <w:rPr>
                <w:rFonts w:ascii="宋体" w:hAnsi="宋体" w:cs="宋体"/>
                <w:szCs w:val="21"/>
              </w:rPr>
            </w:pPr>
          </w:p>
        </w:tc>
        <w:tc>
          <w:tcPr>
            <w:tcW w:w="699" w:type="dxa"/>
            <w:vAlign w:val="center"/>
          </w:tcPr>
          <w:p>
            <w:pPr>
              <w:jc w:val="center"/>
              <w:rPr>
                <w:rFonts w:ascii="宋体" w:hAnsi="宋体" w:cs="宋体"/>
                <w:b/>
                <w:bCs/>
                <w:szCs w:val="21"/>
              </w:rPr>
            </w:pPr>
            <w:r>
              <w:rPr>
                <w:rFonts w:hint="eastAsia" w:ascii="宋体" w:hAnsi="宋体" w:cs="宋体"/>
                <w:b/>
                <w:bCs/>
                <w:szCs w:val="21"/>
              </w:rPr>
              <w:t>序号</w:t>
            </w:r>
          </w:p>
        </w:tc>
        <w:tc>
          <w:tcPr>
            <w:tcW w:w="1433" w:type="dxa"/>
            <w:gridSpan w:val="2"/>
            <w:vAlign w:val="center"/>
          </w:tcPr>
          <w:p>
            <w:pPr>
              <w:jc w:val="center"/>
              <w:rPr>
                <w:rFonts w:ascii="宋体" w:hAnsi="宋体" w:cs="宋体"/>
                <w:b/>
                <w:bCs/>
                <w:szCs w:val="21"/>
              </w:rPr>
            </w:pPr>
            <w:r>
              <w:rPr>
                <w:rFonts w:hint="eastAsia" w:ascii="宋体" w:hAnsi="宋体" w:cs="宋体"/>
                <w:b/>
                <w:bCs/>
                <w:szCs w:val="21"/>
              </w:rPr>
              <w:t>评分因素</w:t>
            </w:r>
          </w:p>
        </w:tc>
        <w:tc>
          <w:tcPr>
            <w:tcW w:w="1420" w:type="dxa"/>
            <w:vAlign w:val="center"/>
          </w:tcPr>
          <w:p>
            <w:pPr>
              <w:jc w:val="center"/>
              <w:rPr>
                <w:rFonts w:ascii="宋体" w:hAnsi="宋体" w:cs="宋体"/>
                <w:b/>
                <w:bCs/>
                <w:szCs w:val="21"/>
              </w:rPr>
            </w:pPr>
            <w:r>
              <w:rPr>
                <w:rFonts w:hint="eastAsia" w:ascii="宋体" w:hAnsi="宋体" w:cs="宋体"/>
                <w:b/>
                <w:bCs/>
                <w:szCs w:val="21"/>
              </w:rPr>
              <w:t>权重</w:t>
            </w:r>
          </w:p>
        </w:tc>
        <w:tc>
          <w:tcPr>
            <w:tcW w:w="4678" w:type="dxa"/>
            <w:vAlign w:val="center"/>
          </w:tcPr>
          <w:p>
            <w:pPr>
              <w:jc w:val="center"/>
              <w:rPr>
                <w:rFonts w:ascii="宋体" w:hAnsi="宋体" w:cs="宋体"/>
                <w:b/>
                <w:bCs/>
                <w:szCs w:val="21"/>
              </w:rPr>
            </w:pPr>
            <w:r>
              <w:rPr>
                <w:rFonts w:hint="eastAsia" w:ascii="宋体" w:hAnsi="宋体" w:cs="宋体"/>
                <w:b/>
                <w:bCs/>
                <w:szCs w:val="21"/>
              </w:rPr>
              <w:t>评分准则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709" w:type="dxa"/>
            <w:vMerge w:val="continue"/>
            <w:vAlign w:val="center"/>
          </w:tcPr>
          <w:p>
            <w:pPr>
              <w:keepNext/>
              <w:keepLines/>
              <w:spacing w:before="340" w:after="330"/>
              <w:jc w:val="center"/>
              <w:outlineLvl w:val="0"/>
              <w:rPr>
                <w:rFonts w:ascii="宋体" w:hAnsi="宋体" w:cs="宋体"/>
                <w:szCs w:val="21"/>
              </w:rPr>
            </w:pPr>
          </w:p>
        </w:tc>
        <w:tc>
          <w:tcPr>
            <w:tcW w:w="699" w:type="dxa"/>
            <w:vAlign w:val="center"/>
          </w:tcPr>
          <w:p>
            <w:pPr>
              <w:jc w:val="center"/>
              <w:rPr>
                <w:rFonts w:ascii="宋体" w:hAnsi="宋体" w:cs="宋体"/>
                <w:szCs w:val="21"/>
              </w:rPr>
            </w:pPr>
            <w:r>
              <w:rPr>
                <w:rFonts w:hint="eastAsia" w:ascii="宋体" w:hAnsi="宋体" w:cs="宋体"/>
                <w:szCs w:val="21"/>
              </w:rPr>
              <w:t>1</w:t>
            </w:r>
          </w:p>
        </w:tc>
        <w:tc>
          <w:tcPr>
            <w:tcW w:w="1433" w:type="dxa"/>
            <w:gridSpan w:val="2"/>
            <w:vAlign w:val="center"/>
          </w:tcPr>
          <w:p>
            <w:pPr>
              <w:jc w:val="center"/>
              <w:rPr>
                <w:rFonts w:ascii="宋体" w:hAnsi="宋体" w:cs="宋体"/>
                <w:szCs w:val="21"/>
              </w:rPr>
            </w:pPr>
            <w:r>
              <w:rPr>
                <w:rFonts w:hint="eastAsia" w:ascii="宋体" w:hAnsi="宋体" w:cs="宋体"/>
                <w:kern w:val="0"/>
                <w:szCs w:val="21"/>
              </w:rPr>
              <w:t>技术规格偏离情况</w:t>
            </w:r>
          </w:p>
        </w:tc>
        <w:tc>
          <w:tcPr>
            <w:tcW w:w="1420" w:type="dxa"/>
            <w:vAlign w:val="center"/>
          </w:tcPr>
          <w:p>
            <w:pPr>
              <w:jc w:val="center"/>
              <w:rPr>
                <w:rFonts w:hint="default" w:ascii="宋体" w:hAnsi="宋体" w:eastAsia="宋体" w:cs="宋体"/>
                <w:szCs w:val="21"/>
                <w:lang w:val="en-US" w:eastAsia="zh-CN"/>
              </w:rPr>
            </w:pPr>
            <w:r>
              <w:rPr>
                <w:rFonts w:hint="eastAsia" w:ascii="宋体" w:hAnsi="宋体" w:cs="宋体"/>
                <w:szCs w:val="21"/>
                <w:lang w:val="en-US" w:eastAsia="zh-CN"/>
              </w:rPr>
              <w:t>45</w:t>
            </w:r>
          </w:p>
        </w:tc>
        <w:tc>
          <w:tcPr>
            <w:tcW w:w="4678" w:type="dxa"/>
            <w:vAlign w:val="center"/>
          </w:tcPr>
          <w:p>
            <w:pPr>
              <w:tabs>
                <w:tab w:val="left" w:pos="2869"/>
                <w:tab w:val="left" w:pos="3010"/>
              </w:tabs>
              <w:rPr>
                <w:rFonts w:ascii="宋体" w:hAnsi="宋体" w:cs="宋体"/>
                <w:b/>
                <w:szCs w:val="21"/>
              </w:rPr>
            </w:pPr>
            <w:r>
              <w:rPr>
                <w:rFonts w:hint="eastAsia" w:ascii="宋体" w:hAnsi="宋体" w:cs="宋体"/>
                <w:b/>
                <w:szCs w:val="21"/>
              </w:rPr>
              <w:t>（一）评审内容：</w:t>
            </w:r>
          </w:p>
          <w:p>
            <w:pPr>
              <w:tabs>
                <w:tab w:val="left" w:pos="2869"/>
                <w:tab w:val="left" w:pos="3010"/>
              </w:tabs>
              <w:jc w:val="left"/>
              <w:rPr>
                <w:rFonts w:ascii="宋体" w:hAnsi="宋体" w:cs="宋体"/>
                <w:szCs w:val="21"/>
              </w:rPr>
            </w:pPr>
            <w:r>
              <w:rPr>
                <w:rFonts w:hint="eastAsia" w:ascii="宋体" w:hAnsi="宋体" w:cs="宋体"/>
                <w:szCs w:val="21"/>
              </w:rPr>
              <w:t>投标人应如实填写《技术规格偏离表》，评审专家根据技术需求参数响应情况进行评审。</w:t>
            </w:r>
          </w:p>
          <w:p>
            <w:pPr>
              <w:tabs>
                <w:tab w:val="left" w:pos="2869"/>
                <w:tab w:val="left" w:pos="3010"/>
              </w:tabs>
              <w:jc w:val="left"/>
              <w:rPr>
                <w:rFonts w:ascii="宋体" w:hAnsi="宋体" w:cs="宋体"/>
                <w:b/>
                <w:szCs w:val="21"/>
              </w:rPr>
            </w:pPr>
            <w:r>
              <w:rPr>
                <w:rFonts w:hint="eastAsia" w:ascii="宋体" w:hAnsi="宋体" w:cs="宋体"/>
                <w:b/>
                <w:szCs w:val="21"/>
              </w:rPr>
              <w:t>（二）评分标准与依据：</w:t>
            </w:r>
          </w:p>
          <w:p>
            <w:pPr>
              <w:rPr>
                <w:rFonts w:ascii="宋体" w:hAnsi="宋体" w:cs="宋体"/>
                <w:szCs w:val="21"/>
              </w:rPr>
            </w:pPr>
            <w:r>
              <w:rPr>
                <w:rFonts w:hint="eastAsia" w:ascii="宋体" w:hAnsi="宋体" w:cs="宋体"/>
                <w:szCs w:val="21"/>
              </w:rPr>
              <w:t>完全满足招标文件要求的得</w:t>
            </w:r>
            <w:r>
              <w:rPr>
                <w:rFonts w:hint="eastAsia" w:ascii="宋体" w:hAnsi="宋体" w:cs="宋体"/>
                <w:szCs w:val="21"/>
                <w:lang w:val="en-US" w:eastAsia="zh-CN"/>
              </w:rPr>
              <w:t>45</w:t>
            </w:r>
            <w:r>
              <w:rPr>
                <w:rFonts w:hint="eastAsia" w:ascii="宋体" w:hAnsi="宋体" w:cs="宋体"/>
                <w:szCs w:val="21"/>
              </w:rPr>
              <w:t>分，标注“▲”条款，每负偏离一项扣</w:t>
            </w:r>
            <w:r>
              <w:rPr>
                <w:rFonts w:hint="eastAsia" w:ascii="宋体" w:hAnsi="宋体" w:cs="宋体"/>
                <w:szCs w:val="21"/>
                <w:lang w:val="en-US" w:eastAsia="zh-CN"/>
              </w:rPr>
              <w:t>4</w:t>
            </w:r>
            <w:r>
              <w:rPr>
                <w:rFonts w:hint="eastAsia" w:ascii="宋体" w:hAnsi="宋体" w:cs="宋体"/>
                <w:szCs w:val="21"/>
              </w:rPr>
              <w:t>分；未标注“▲”为一般条款，每负偏离一项扣1分。扣完为止。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709" w:type="dxa"/>
            <w:vMerge w:val="continue"/>
            <w:vAlign w:val="center"/>
          </w:tcPr>
          <w:p>
            <w:pPr>
              <w:keepNext/>
              <w:keepLines/>
              <w:spacing w:before="340" w:after="330"/>
              <w:jc w:val="center"/>
              <w:outlineLvl w:val="0"/>
              <w:rPr>
                <w:rFonts w:ascii="宋体" w:hAnsi="宋体" w:cs="宋体"/>
                <w:szCs w:val="21"/>
              </w:rPr>
            </w:pPr>
          </w:p>
        </w:tc>
        <w:tc>
          <w:tcPr>
            <w:tcW w:w="699" w:type="dxa"/>
            <w:vAlign w:val="center"/>
          </w:tcPr>
          <w:p>
            <w:pPr>
              <w:jc w:val="center"/>
              <w:rPr>
                <w:rFonts w:ascii="宋体" w:hAnsi="宋体" w:cs="宋体"/>
                <w:szCs w:val="21"/>
              </w:rPr>
            </w:pPr>
            <w:r>
              <w:rPr>
                <w:rFonts w:hint="eastAsia" w:ascii="宋体" w:hAnsi="宋体" w:cs="宋体"/>
                <w:szCs w:val="21"/>
              </w:rPr>
              <w:t>2</w:t>
            </w:r>
          </w:p>
        </w:tc>
        <w:tc>
          <w:tcPr>
            <w:tcW w:w="1433" w:type="dxa"/>
            <w:gridSpan w:val="2"/>
            <w:vAlign w:val="center"/>
          </w:tcPr>
          <w:p>
            <w:pPr>
              <w:jc w:val="center"/>
              <w:rPr>
                <w:rFonts w:ascii="宋体" w:hAnsi="宋体" w:cs="宋体"/>
                <w:szCs w:val="21"/>
              </w:rPr>
            </w:pPr>
            <w:r>
              <w:rPr>
                <w:rFonts w:hint="eastAsia" w:ascii="仿宋" w:hAnsi="仿宋" w:eastAsia="仿宋"/>
                <w:szCs w:val="21"/>
              </w:rPr>
              <w:t>技术保障措施</w:t>
            </w:r>
          </w:p>
        </w:tc>
        <w:tc>
          <w:tcPr>
            <w:tcW w:w="1420" w:type="dxa"/>
            <w:vAlign w:val="center"/>
          </w:tcPr>
          <w:p>
            <w:pPr>
              <w:jc w:val="center"/>
              <w:rPr>
                <w:rFonts w:ascii="宋体" w:hAnsi="宋体" w:cs="宋体"/>
                <w:szCs w:val="21"/>
              </w:rPr>
            </w:pPr>
            <w:r>
              <w:rPr>
                <w:rFonts w:hint="eastAsia" w:ascii="仿宋" w:hAnsi="仿宋" w:eastAsia="仿宋"/>
                <w:szCs w:val="21"/>
              </w:rPr>
              <w:t>5</w:t>
            </w:r>
          </w:p>
        </w:tc>
        <w:tc>
          <w:tcPr>
            <w:tcW w:w="4678" w:type="dxa"/>
            <w:vAlign w:val="center"/>
          </w:tcPr>
          <w:p>
            <w:pPr>
              <w:numPr>
                <w:ilvl w:val="0"/>
                <w:numId w:val="1"/>
              </w:numPr>
              <w:spacing w:line="340" w:lineRule="exact"/>
              <w:rPr>
                <w:rFonts w:ascii="宋体" w:hAnsi="宋体" w:cs="宋体"/>
                <w:b/>
                <w:bCs/>
                <w:color w:val="auto"/>
                <w:kern w:val="0"/>
                <w:szCs w:val="21"/>
                <w:highlight w:val="none"/>
                <w:lang w:bidi="ar"/>
              </w:rPr>
            </w:pPr>
            <w:r>
              <w:rPr>
                <w:rFonts w:hint="eastAsia" w:ascii="宋体" w:hAnsi="宋体" w:cs="宋体"/>
                <w:b/>
                <w:bCs/>
                <w:color w:val="auto"/>
                <w:kern w:val="0"/>
                <w:szCs w:val="21"/>
                <w:highlight w:val="none"/>
                <w:lang w:bidi="ar"/>
              </w:rPr>
              <w:t>评审内容：</w:t>
            </w:r>
            <w:r>
              <w:rPr>
                <w:rFonts w:ascii="宋体" w:hAnsi="宋体" w:cs="宋体"/>
                <w:b/>
                <w:bCs/>
                <w:color w:val="auto"/>
                <w:kern w:val="0"/>
                <w:szCs w:val="21"/>
                <w:highlight w:val="none"/>
                <w:lang w:bidi="ar"/>
              </w:rPr>
              <w:t xml:space="preserve"> </w:t>
            </w:r>
          </w:p>
          <w:p>
            <w:pPr>
              <w:widowControl/>
              <w:jc w:val="left"/>
              <w:rPr>
                <w:rFonts w:hint="default" w:ascii="宋体" w:hAnsi="宋体" w:eastAsia="宋体" w:cs="宋体"/>
                <w:kern w:val="0"/>
                <w:sz w:val="20"/>
                <w:szCs w:val="20"/>
                <w:highlight w:val="none"/>
                <w:lang w:val="en-US" w:eastAsia="zh-CN"/>
              </w:rPr>
            </w:pPr>
            <w:r>
              <w:rPr>
                <w:rFonts w:hint="eastAsia" w:ascii="宋体" w:hAnsi="宋体" w:eastAsia="宋体" w:cs="宋体"/>
                <w:kern w:val="0"/>
                <w:sz w:val="20"/>
                <w:szCs w:val="20"/>
                <w:highlight w:val="none"/>
                <w:lang w:val="en-US" w:eastAsia="zh-CN"/>
              </w:rPr>
              <w:t>投标人据招标文件的需求，制定相应的工作方案，包含以下内容：</w:t>
            </w:r>
          </w:p>
          <w:p>
            <w:pPr>
              <w:widowControl/>
              <w:jc w:val="left"/>
              <w:rPr>
                <w:rFonts w:hint="eastAsia" w:ascii="宋体" w:hAnsi="宋体" w:eastAsia="宋体" w:cs="宋体"/>
                <w:kern w:val="0"/>
                <w:sz w:val="20"/>
                <w:szCs w:val="20"/>
                <w:highlight w:val="none"/>
                <w:lang w:val="en-US" w:eastAsia="zh-CN"/>
              </w:rPr>
            </w:pPr>
            <w:r>
              <w:rPr>
                <w:rFonts w:hint="eastAsia" w:ascii="宋体" w:hAnsi="宋体" w:eastAsia="宋体" w:cs="宋体"/>
                <w:kern w:val="0"/>
                <w:sz w:val="20"/>
                <w:szCs w:val="20"/>
                <w:highlight w:val="none"/>
                <w:lang w:val="en-US" w:eastAsia="zh-CN"/>
              </w:rPr>
              <w:t>1、</w:t>
            </w:r>
            <w:r>
              <w:rPr>
                <w:rFonts w:hint="eastAsia" w:ascii="仿宋" w:hAnsi="仿宋" w:eastAsia="仿宋" w:cs="宋体"/>
                <w:szCs w:val="21"/>
              </w:rPr>
              <w:t>技术实力</w:t>
            </w:r>
          </w:p>
          <w:p>
            <w:pPr>
              <w:widowControl/>
              <w:jc w:val="left"/>
              <w:rPr>
                <w:rFonts w:hint="eastAsia" w:ascii="宋体" w:hAnsi="宋体" w:eastAsia="宋体" w:cs="宋体"/>
                <w:kern w:val="0"/>
                <w:sz w:val="20"/>
                <w:szCs w:val="20"/>
                <w:highlight w:val="none"/>
              </w:rPr>
            </w:pPr>
            <w:r>
              <w:rPr>
                <w:rFonts w:hint="eastAsia" w:ascii="宋体" w:hAnsi="宋体" w:eastAsia="宋体" w:cs="宋体"/>
                <w:kern w:val="0"/>
                <w:sz w:val="20"/>
                <w:szCs w:val="20"/>
                <w:highlight w:val="none"/>
                <w:lang w:val="en-US" w:eastAsia="zh-CN"/>
              </w:rPr>
              <w:t>2、</w:t>
            </w:r>
            <w:r>
              <w:rPr>
                <w:rFonts w:hint="eastAsia" w:ascii="仿宋" w:hAnsi="仿宋" w:eastAsia="仿宋" w:cs="宋体"/>
                <w:szCs w:val="21"/>
              </w:rPr>
              <w:t>机构情况</w:t>
            </w:r>
          </w:p>
          <w:p>
            <w:pPr>
              <w:widowControl/>
              <w:rPr>
                <w:rFonts w:ascii="宋体" w:hAnsi="宋体" w:cs="宋体"/>
                <w:color w:val="auto"/>
                <w:szCs w:val="21"/>
                <w:highlight w:val="none"/>
              </w:rPr>
            </w:pPr>
            <w:r>
              <w:rPr>
                <w:rFonts w:hint="eastAsia" w:ascii="宋体" w:hAnsi="宋体" w:cs="宋体"/>
                <w:b/>
                <w:bCs/>
                <w:color w:val="auto"/>
                <w:kern w:val="0"/>
                <w:szCs w:val="21"/>
                <w:highlight w:val="none"/>
                <w:lang w:bidi="ar"/>
              </w:rPr>
              <w:t>（二）评</w:t>
            </w:r>
            <w:r>
              <w:rPr>
                <w:rFonts w:hint="eastAsia" w:ascii="宋体" w:hAnsi="宋体" w:cs="宋体"/>
                <w:b/>
                <w:bCs/>
                <w:color w:val="auto"/>
                <w:kern w:val="0"/>
                <w:szCs w:val="21"/>
                <w:highlight w:val="none"/>
                <w:lang w:val="en-US" w:eastAsia="zh-CN" w:bidi="ar"/>
              </w:rPr>
              <w:t>分标准</w:t>
            </w:r>
            <w:r>
              <w:rPr>
                <w:rFonts w:hint="eastAsia" w:ascii="宋体" w:hAnsi="宋体" w:cs="宋体"/>
                <w:b/>
                <w:bCs/>
                <w:color w:val="auto"/>
                <w:kern w:val="0"/>
                <w:szCs w:val="21"/>
                <w:highlight w:val="none"/>
                <w:lang w:bidi="ar"/>
              </w:rPr>
              <w:t>：</w:t>
            </w:r>
            <w:r>
              <w:rPr>
                <w:rFonts w:ascii="宋体" w:hAnsi="宋体" w:cs="宋体"/>
                <w:b/>
                <w:bCs/>
                <w:color w:val="auto"/>
                <w:kern w:val="0"/>
                <w:szCs w:val="21"/>
                <w:highlight w:val="none"/>
                <w:lang w:bidi="ar"/>
              </w:rPr>
              <w:t xml:space="preserve"> </w:t>
            </w:r>
          </w:p>
          <w:p>
            <w:pPr>
              <w:widowControl/>
              <w:jc w:val="left"/>
              <w:rPr>
                <w:rFonts w:hint="eastAsia" w:ascii="宋体" w:hAnsi="宋体" w:eastAsia="宋体" w:cs="宋体"/>
                <w:kern w:val="0"/>
                <w:sz w:val="20"/>
                <w:szCs w:val="20"/>
                <w:highlight w:val="none"/>
                <w:lang w:val="en-US" w:eastAsia="zh-CN"/>
              </w:rPr>
            </w:pPr>
            <w:r>
              <w:rPr>
                <w:rFonts w:hint="eastAsia" w:ascii="宋体" w:hAnsi="宋体" w:eastAsia="宋体" w:cs="宋体"/>
                <w:kern w:val="0"/>
                <w:sz w:val="20"/>
                <w:szCs w:val="20"/>
                <w:highlight w:val="none"/>
                <w:lang w:val="en-US" w:eastAsia="zh-CN"/>
              </w:rPr>
              <w:t>1.评审委员会考察以上评审内容的 1-</w:t>
            </w:r>
            <w:r>
              <w:rPr>
                <w:rFonts w:hint="eastAsia" w:ascii="宋体" w:hAnsi="宋体" w:cs="宋体"/>
                <w:kern w:val="0"/>
                <w:sz w:val="20"/>
                <w:szCs w:val="20"/>
                <w:highlight w:val="none"/>
                <w:lang w:val="en-US" w:eastAsia="zh-CN"/>
              </w:rPr>
              <w:t>2</w:t>
            </w:r>
            <w:r>
              <w:rPr>
                <w:rFonts w:hint="eastAsia" w:ascii="宋体" w:hAnsi="宋体" w:eastAsia="宋体" w:cs="宋体"/>
                <w:kern w:val="0"/>
                <w:sz w:val="20"/>
                <w:szCs w:val="20"/>
                <w:highlight w:val="none"/>
                <w:lang w:val="en-US" w:eastAsia="zh-CN"/>
              </w:rPr>
              <w:t>点。以上</w:t>
            </w:r>
            <w:r>
              <w:rPr>
                <w:rFonts w:hint="eastAsia" w:ascii="宋体" w:hAnsi="宋体" w:cs="宋体"/>
                <w:kern w:val="0"/>
                <w:sz w:val="20"/>
                <w:szCs w:val="20"/>
                <w:highlight w:val="none"/>
                <w:lang w:val="en-US" w:eastAsia="zh-CN"/>
              </w:rPr>
              <w:t>两</w:t>
            </w:r>
            <w:r>
              <w:rPr>
                <w:rFonts w:hint="eastAsia" w:ascii="宋体" w:hAnsi="宋体" w:eastAsia="宋体" w:cs="宋体"/>
                <w:kern w:val="0"/>
                <w:sz w:val="20"/>
                <w:szCs w:val="20"/>
                <w:highlight w:val="none"/>
                <w:lang w:val="en-US" w:eastAsia="zh-CN"/>
              </w:rPr>
              <w:t xml:space="preserve">点内容均满足得 </w:t>
            </w:r>
            <w:r>
              <w:rPr>
                <w:rFonts w:hint="eastAsia" w:ascii="宋体" w:hAnsi="宋体" w:cs="宋体"/>
                <w:kern w:val="0"/>
                <w:sz w:val="20"/>
                <w:szCs w:val="20"/>
                <w:highlight w:val="none"/>
                <w:lang w:val="en-US" w:eastAsia="zh-CN"/>
              </w:rPr>
              <w:t>2</w:t>
            </w:r>
            <w:r>
              <w:rPr>
                <w:rFonts w:hint="eastAsia" w:ascii="宋体" w:hAnsi="宋体" w:eastAsia="宋体" w:cs="宋体"/>
                <w:kern w:val="0"/>
                <w:sz w:val="20"/>
                <w:szCs w:val="20"/>
                <w:highlight w:val="none"/>
                <w:lang w:val="en-US" w:eastAsia="zh-CN"/>
              </w:rPr>
              <w:t>分，满足任意一点得</w:t>
            </w:r>
            <w:r>
              <w:rPr>
                <w:rFonts w:hint="eastAsia" w:ascii="宋体" w:hAnsi="宋体" w:cs="宋体"/>
                <w:kern w:val="0"/>
                <w:sz w:val="20"/>
                <w:szCs w:val="20"/>
                <w:highlight w:val="none"/>
                <w:lang w:val="en-US" w:eastAsia="zh-CN"/>
              </w:rPr>
              <w:t>1</w:t>
            </w:r>
            <w:r>
              <w:rPr>
                <w:rFonts w:hint="eastAsia" w:ascii="宋体" w:hAnsi="宋体" w:eastAsia="宋体" w:cs="宋体"/>
                <w:kern w:val="0"/>
                <w:sz w:val="20"/>
                <w:szCs w:val="20"/>
                <w:highlight w:val="none"/>
                <w:lang w:val="en-US" w:eastAsia="zh-CN"/>
              </w:rPr>
              <w:t xml:space="preserve"> 分，未满足不得分。</w:t>
            </w:r>
          </w:p>
          <w:p>
            <w:pPr>
              <w:widowControl/>
              <w:jc w:val="left"/>
              <w:rPr>
                <w:rFonts w:hint="eastAsia" w:ascii="宋体" w:hAnsi="宋体" w:eastAsia="宋体" w:cs="宋体"/>
                <w:kern w:val="0"/>
                <w:sz w:val="20"/>
                <w:szCs w:val="20"/>
                <w:highlight w:val="none"/>
                <w:lang w:val="en-US" w:eastAsia="zh-CN"/>
              </w:rPr>
            </w:pPr>
            <w:r>
              <w:rPr>
                <w:rFonts w:hint="eastAsia" w:ascii="宋体" w:hAnsi="宋体" w:eastAsia="宋体" w:cs="宋体"/>
                <w:kern w:val="0"/>
                <w:sz w:val="20"/>
                <w:szCs w:val="20"/>
                <w:highlight w:val="none"/>
                <w:lang w:val="en-US" w:eastAsia="zh-CN"/>
              </w:rPr>
              <w:t>2.</w:t>
            </w:r>
            <w:r>
              <w:rPr>
                <w:rFonts w:hint="eastAsia" w:ascii="宋体" w:hAnsi="宋体" w:cs="宋体"/>
                <w:szCs w:val="21"/>
                <w:lang w:val="zh-CN"/>
              </w:rPr>
              <w:t>在此基础上，</w:t>
            </w:r>
            <w:r>
              <w:rPr>
                <w:rFonts w:hint="eastAsia" w:ascii="宋体" w:hAnsi="宋体" w:eastAsia="宋体" w:cs="宋体"/>
                <w:kern w:val="0"/>
                <w:sz w:val="20"/>
                <w:szCs w:val="20"/>
                <w:highlight w:val="none"/>
                <w:lang w:val="en-US" w:eastAsia="zh-CN"/>
              </w:rPr>
              <w:t>根据投标人实施方案具体响应内容进一步评审。</w:t>
            </w:r>
          </w:p>
          <w:p>
            <w:pPr>
              <w:widowControl/>
              <w:jc w:val="left"/>
              <w:rPr>
                <w:rFonts w:hint="eastAsia" w:ascii="宋体" w:hAnsi="宋体" w:eastAsia="宋体" w:cs="宋体"/>
                <w:kern w:val="0"/>
                <w:sz w:val="20"/>
                <w:szCs w:val="20"/>
                <w:highlight w:val="none"/>
                <w:lang w:val="en-US" w:eastAsia="zh-CN"/>
              </w:rPr>
            </w:pPr>
            <w:r>
              <w:rPr>
                <w:rFonts w:hint="eastAsia" w:ascii="宋体" w:hAnsi="宋体" w:eastAsia="宋体" w:cs="宋体"/>
                <w:kern w:val="0"/>
                <w:sz w:val="20"/>
                <w:szCs w:val="20"/>
                <w:highlight w:val="none"/>
                <w:lang w:val="en-US" w:eastAsia="zh-CN"/>
              </w:rPr>
              <w:t>优：以上实施方案的</w:t>
            </w:r>
            <w:r>
              <w:rPr>
                <w:rFonts w:hint="eastAsia" w:ascii="宋体" w:hAnsi="宋体" w:cs="宋体"/>
                <w:kern w:val="0"/>
                <w:sz w:val="20"/>
                <w:szCs w:val="20"/>
                <w:highlight w:val="none"/>
                <w:lang w:val="en-US" w:eastAsia="zh-CN"/>
              </w:rPr>
              <w:t>两</w:t>
            </w:r>
            <w:r>
              <w:rPr>
                <w:rFonts w:hint="eastAsia" w:ascii="宋体" w:hAnsi="宋体" w:eastAsia="宋体" w:cs="宋体"/>
                <w:kern w:val="0"/>
                <w:sz w:val="20"/>
                <w:szCs w:val="20"/>
                <w:highlight w:val="none"/>
                <w:lang w:val="en-US" w:eastAsia="zh-CN"/>
              </w:rPr>
              <w:t>点内容全面具体、针对性</w:t>
            </w:r>
          </w:p>
          <w:p>
            <w:pPr>
              <w:widowControl/>
              <w:jc w:val="left"/>
              <w:rPr>
                <w:rFonts w:hint="eastAsia" w:ascii="宋体" w:hAnsi="宋体" w:eastAsia="宋体" w:cs="宋体"/>
                <w:kern w:val="0"/>
                <w:sz w:val="20"/>
                <w:szCs w:val="20"/>
                <w:highlight w:val="none"/>
                <w:lang w:val="en-US" w:eastAsia="zh-CN"/>
              </w:rPr>
            </w:pPr>
            <w:r>
              <w:rPr>
                <w:rFonts w:hint="eastAsia" w:ascii="宋体" w:hAnsi="宋体" w:eastAsia="宋体" w:cs="宋体"/>
                <w:kern w:val="0"/>
                <w:sz w:val="20"/>
                <w:szCs w:val="20"/>
                <w:highlight w:val="none"/>
                <w:lang w:val="en-US" w:eastAsia="zh-CN"/>
              </w:rPr>
              <w:t xml:space="preserve">强、可操作性强，加 </w:t>
            </w:r>
            <w:r>
              <w:rPr>
                <w:rFonts w:hint="eastAsia" w:ascii="宋体" w:hAnsi="宋体" w:cs="宋体"/>
                <w:kern w:val="0"/>
                <w:sz w:val="20"/>
                <w:szCs w:val="20"/>
                <w:highlight w:val="none"/>
                <w:lang w:val="en-US" w:eastAsia="zh-CN"/>
              </w:rPr>
              <w:t>3</w:t>
            </w:r>
            <w:r>
              <w:rPr>
                <w:rFonts w:hint="eastAsia" w:ascii="宋体" w:hAnsi="宋体" w:eastAsia="宋体" w:cs="宋体"/>
                <w:kern w:val="0"/>
                <w:sz w:val="20"/>
                <w:szCs w:val="20"/>
                <w:highlight w:val="none"/>
                <w:lang w:val="en-US" w:eastAsia="zh-CN"/>
              </w:rPr>
              <w:t>分；</w:t>
            </w:r>
          </w:p>
          <w:p>
            <w:pPr>
              <w:widowControl/>
              <w:jc w:val="left"/>
              <w:rPr>
                <w:rFonts w:hint="eastAsia" w:ascii="宋体" w:hAnsi="宋体" w:eastAsia="宋体" w:cs="宋体"/>
                <w:kern w:val="0"/>
                <w:sz w:val="20"/>
                <w:szCs w:val="20"/>
                <w:highlight w:val="none"/>
                <w:lang w:val="en-US" w:eastAsia="zh-CN"/>
              </w:rPr>
            </w:pPr>
            <w:r>
              <w:rPr>
                <w:rFonts w:hint="eastAsia" w:ascii="宋体" w:hAnsi="宋体" w:eastAsia="宋体" w:cs="宋体"/>
                <w:kern w:val="0"/>
                <w:sz w:val="20"/>
                <w:szCs w:val="20"/>
                <w:highlight w:val="none"/>
                <w:lang w:val="en-US" w:eastAsia="zh-CN"/>
              </w:rPr>
              <w:t>良：以上实施方案的</w:t>
            </w:r>
            <w:r>
              <w:rPr>
                <w:rFonts w:hint="eastAsia" w:ascii="宋体" w:hAnsi="宋体" w:cs="宋体"/>
                <w:kern w:val="0"/>
                <w:sz w:val="20"/>
                <w:szCs w:val="20"/>
                <w:highlight w:val="none"/>
                <w:lang w:val="en-US" w:eastAsia="zh-CN"/>
              </w:rPr>
              <w:t>两</w:t>
            </w:r>
            <w:r>
              <w:rPr>
                <w:rFonts w:hint="eastAsia" w:ascii="宋体" w:hAnsi="宋体" w:eastAsia="宋体" w:cs="宋体"/>
                <w:kern w:val="0"/>
                <w:sz w:val="20"/>
                <w:szCs w:val="20"/>
                <w:highlight w:val="none"/>
                <w:lang w:val="en-US" w:eastAsia="zh-CN"/>
              </w:rPr>
              <w:t>点内容较全面、针对性较</w:t>
            </w:r>
          </w:p>
          <w:p>
            <w:pPr>
              <w:widowControl/>
              <w:jc w:val="left"/>
              <w:rPr>
                <w:rFonts w:hint="eastAsia" w:ascii="宋体" w:hAnsi="宋体" w:eastAsia="宋体" w:cs="宋体"/>
                <w:kern w:val="0"/>
                <w:sz w:val="20"/>
                <w:szCs w:val="20"/>
                <w:highlight w:val="none"/>
                <w:lang w:val="en-US" w:eastAsia="zh-CN"/>
              </w:rPr>
            </w:pPr>
            <w:r>
              <w:rPr>
                <w:rFonts w:hint="eastAsia" w:ascii="宋体" w:hAnsi="宋体" w:eastAsia="宋体" w:cs="宋体"/>
                <w:kern w:val="0"/>
                <w:sz w:val="20"/>
                <w:szCs w:val="20"/>
                <w:highlight w:val="none"/>
                <w:lang w:val="en-US" w:eastAsia="zh-CN"/>
              </w:rPr>
              <w:t xml:space="preserve">强、可操作性较强，加 </w:t>
            </w:r>
            <w:r>
              <w:rPr>
                <w:rFonts w:hint="eastAsia" w:ascii="宋体" w:hAnsi="宋体" w:cs="宋体"/>
                <w:kern w:val="0"/>
                <w:sz w:val="20"/>
                <w:szCs w:val="20"/>
                <w:highlight w:val="none"/>
                <w:lang w:val="en-US" w:eastAsia="zh-CN"/>
              </w:rPr>
              <w:t>2</w:t>
            </w:r>
            <w:r>
              <w:rPr>
                <w:rFonts w:hint="eastAsia" w:ascii="宋体" w:hAnsi="宋体" w:eastAsia="宋体" w:cs="宋体"/>
                <w:kern w:val="0"/>
                <w:sz w:val="20"/>
                <w:szCs w:val="20"/>
                <w:highlight w:val="none"/>
                <w:lang w:val="en-US" w:eastAsia="zh-CN"/>
              </w:rPr>
              <w:t xml:space="preserve"> 分；</w:t>
            </w:r>
          </w:p>
          <w:p>
            <w:pPr>
              <w:widowControl/>
              <w:jc w:val="left"/>
              <w:rPr>
                <w:rFonts w:hint="eastAsia" w:ascii="宋体" w:hAnsi="宋体" w:eastAsia="宋体" w:cs="宋体"/>
                <w:kern w:val="0"/>
                <w:sz w:val="20"/>
                <w:szCs w:val="20"/>
                <w:highlight w:val="none"/>
                <w:lang w:val="en-US" w:eastAsia="zh-CN"/>
              </w:rPr>
            </w:pPr>
            <w:r>
              <w:rPr>
                <w:rFonts w:hint="eastAsia" w:ascii="宋体" w:hAnsi="宋体" w:eastAsia="宋体" w:cs="宋体"/>
                <w:kern w:val="0"/>
                <w:sz w:val="20"/>
                <w:szCs w:val="20"/>
                <w:highlight w:val="none"/>
                <w:lang w:val="en-US" w:eastAsia="zh-CN"/>
              </w:rPr>
              <w:t>中：以上实施方案的</w:t>
            </w:r>
            <w:r>
              <w:rPr>
                <w:rFonts w:hint="eastAsia" w:ascii="宋体" w:hAnsi="宋体" w:cs="宋体"/>
                <w:kern w:val="0"/>
                <w:sz w:val="20"/>
                <w:szCs w:val="20"/>
                <w:highlight w:val="none"/>
                <w:lang w:val="en-US" w:eastAsia="zh-CN"/>
              </w:rPr>
              <w:t>两</w:t>
            </w:r>
            <w:r>
              <w:rPr>
                <w:rFonts w:hint="eastAsia" w:ascii="宋体" w:hAnsi="宋体" w:eastAsia="宋体" w:cs="宋体"/>
                <w:kern w:val="0"/>
                <w:sz w:val="20"/>
                <w:szCs w:val="20"/>
                <w:highlight w:val="none"/>
                <w:lang w:val="en-US" w:eastAsia="zh-CN"/>
              </w:rPr>
              <w:t>点内容完整性、针对性、可</w:t>
            </w:r>
          </w:p>
          <w:p>
            <w:pPr>
              <w:widowControl/>
              <w:jc w:val="left"/>
              <w:rPr>
                <w:rFonts w:hint="eastAsia" w:ascii="宋体" w:hAnsi="宋体" w:eastAsia="宋体" w:cs="宋体"/>
                <w:kern w:val="0"/>
                <w:sz w:val="20"/>
                <w:szCs w:val="20"/>
                <w:highlight w:val="none"/>
                <w:lang w:val="en-US" w:eastAsia="zh-CN"/>
              </w:rPr>
            </w:pPr>
            <w:r>
              <w:rPr>
                <w:rFonts w:hint="eastAsia" w:ascii="宋体" w:hAnsi="宋体" w:eastAsia="宋体" w:cs="宋体"/>
                <w:kern w:val="0"/>
                <w:sz w:val="20"/>
                <w:szCs w:val="20"/>
                <w:highlight w:val="none"/>
                <w:lang w:val="en-US" w:eastAsia="zh-CN"/>
              </w:rPr>
              <w:t>操作性均一般，加</w:t>
            </w:r>
            <w:r>
              <w:rPr>
                <w:rFonts w:hint="eastAsia" w:ascii="宋体" w:hAnsi="宋体" w:cs="宋体"/>
                <w:kern w:val="0"/>
                <w:sz w:val="20"/>
                <w:szCs w:val="20"/>
                <w:highlight w:val="none"/>
                <w:lang w:val="en-US" w:eastAsia="zh-CN"/>
              </w:rPr>
              <w:t>1</w:t>
            </w:r>
            <w:r>
              <w:rPr>
                <w:rFonts w:hint="eastAsia" w:ascii="宋体" w:hAnsi="宋体" w:eastAsia="宋体" w:cs="宋体"/>
                <w:kern w:val="0"/>
                <w:sz w:val="20"/>
                <w:szCs w:val="20"/>
                <w:highlight w:val="none"/>
                <w:lang w:val="en-US" w:eastAsia="zh-CN"/>
              </w:rPr>
              <w:t>分；</w:t>
            </w:r>
          </w:p>
          <w:p>
            <w:pPr>
              <w:widowControl/>
              <w:jc w:val="left"/>
              <w:rPr>
                <w:rFonts w:hint="eastAsia" w:ascii="宋体" w:hAnsi="宋体" w:eastAsia="宋体" w:cs="宋体"/>
                <w:kern w:val="0"/>
                <w:sz w:val="20"/>
                <w:szCs w:val="20"/>
                <w:highlight w:val="none"/>
                <w:lang w:val="en-US" w:eastAsia="zh-CN"/>
              </w:rPr>
            </w:pPr>
            <w:r>
              <w:rPr>
                <w:rFonts w:hint="eastAsia" w:ascii="宋体" w:hAnsi="宋体" w:eastAsia="宋体" w:cs="宋体"/>
                <w:kern w:val="0"/>
                <w:sz w:val="20"/>
                <w:szCs w:val="20"/>
                <w:highlight w:val="none"/>
                <w:lang w:val="en-US" w:eastAsia="zh-CN"/>
              </w:rPr>
              <w:t>差：实施方案内容不科学、不完整、针对性较弱，加 0 分；如果评审为差，请书面说明理由，并记录存档。</w:t>
            </w:r>
          </w:p>
          <w:p>
            <w:pPr>
              <w:widowControl/>
              <w:jc w:val="left"/>
              <w:rPr>
                <w:rFonts w:hint="eastAsia" w:ascii="宋体" w:hAnsi="宋体" w:eastAsia="宋体" w:cs="宋体"/>
                <w:kern w:val="0"/>
                <w:sz w:val="20"/>
                <w:szCs w:val="20"/>
                <w:highlight w:val="none"/>
                <w:lang w:val="en-US" w:eastAsia="zh-CN"/>
              </w:rPr>
            </w:pPr>
            <w:r>
              <w:rPr>
                <w:rFonts w:hint="eastAsia" w:ascii="宋体" w:hAnsi="宋体" w:eastAsia="宋体" w:cs="宋体"/>
                <w:kern w:val="0"/>
                <w:sz w:val="20"/>
                <w:szCs w:val="20"/>
                <w:highlight w:val="none"/>
                <w:lang w:val="en-US" w:eastAsia="zh-CN"/>
              </w:rPr>
              <w:t>备注：投标人未提供相应方案的，得0分。</w:t>
            </w:r>
          </w:p>
          <w:p>
            <w:pPr>
              <w:adjustRightInd/>
              <w:snapToGrid/>
              <w:jc w:val="lef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709" w:type="dxa"/>
            <w:vAlign w:val="center"/>
          </w:tcPr>
          <w:p>
            <w:pPr>
              <w:keepNext/>
              <w:keepLines/>
              <w:spacing w:before="340" w:after="330"/>
              <w:jc w:val="center"/>
              <w:outlineLvl w:val="0"/>
              <w:rPr>
                <w:rFonts w:ascii="宋体" w:hAnsi="宋体" w:cs="宋体"/>
                <w:szCs w:val="21"/>
              </w:rPr>
            </w:pPr>
          </w:p>
        </w:tc>
        <w:tc>
          <w:tcPr>
            <w:tcW w:w="699" w:type="dxa"/>
            <w:vAlign w:val="center"/>
          </w:tcPr>
          <w:p>
            <w:pPr>
              <w:jc w:val="center"/>
              <w:rPr>
                <w:rFonts w:hint="eastAsia" w:ascii="宋体" w:hAnsi="宋体" w:cs="宋体"/>
                <w:szCs w:val="21"/>
              </w:rPr>
            </w:pPr>
            <w:r>
              <w:rPr>
                <w:rFonts w:hint="eastAsia" w:ascii="宋体" w:hAnsi="宋体" w:cs="宋体"/>
                <w:szCs w:val="21"/>
              </w:rPr>
              <w:t>3</w:t>
            </w:r>
          </w:p>
        </w:tc>
        <w:tc>
          <w:tcPr>
            <w:tcW w:w="1433" w:type="dxa"/>
            <w:gridSpan w:val="2"/>
            <w:vAlign w:val="center"/>
          </w:tcPr>
          <w:p>
            <w:pPr>
              <w:adjustRightInd/>
              <w:snapToGrid/>
              <w:spacing w:line="240" w:lineRule="auto"/>
              <w:jc w:val="left"/>
              <w:rPr>
                <w:rFonts w:hint="eastAsia" w:ascii="宋体" w:hAnsi="宋体" w:cs="宋体"/>
                <w:szCs w:val="21"/>
              </w:rPr>
            </w:pPr>
            <w:r>
              <w:rPr>
                <w:rFonts w:hint="eastAsia" w:ascii="宋体" w:hAnsi="宋体" w:cs="宋体"/>
                <w:szCs w:val="21"/>
              </w:rPr>
              <w:t>售后服务方案</w:t>
            </w:r>
          </w:p>
        </w:tc>
        <w:tc>
          <w:tcPr>
            <w:tcW w:w="1420" w:type="dxa"/>
            <w:vAlign w:val="center"/>
          </w:tcPr>
          <w:p>
            <w:pPr>
              <w:jc w:val="center"/>
              <w:rPr>
                <w:rFonts w:hint="eastAsia" w:ascii="宋体" w:hAnsi="宋体" w:cs="宋体"/>
                <w:szCs w:val="21"/>
              </w:rPr>
            </w:pPr>
            <w:r>
              <w:rPr>
                <w:rFonts w:hint="eastAsia" w:ascii="仿宋" w:hAnsi="仿宋" w:eastAsia="仿宋"/>
                <w:szCs w:val="21"/>
                <w:lang w:val="en-US" w:eastAsia="zh-CN"/>
              </w:rPr>
              <w:t>5</w:t>
            </w:r>
          </w:p>
        </w:tc>
        <w:tc>
          <w:tcPr>
            <w:tcW w:w="4678" w:type="dxa"/>
            <w:vAlign w:val="center"/>
          </w:tcPr>
          <w:p>
            <w:pPr>
              <w:numPr>
                <w:ilvl w:val="0"/>
                <w:numId w:val="1"/>
              </w:numPr>
              <w:spacing w:line="340" w:lineRule="exact"/>
              <w:rPr>
                <w:rFonts w:ascii="宋体" w:hAnsi="宋体" w:cs="宋体"/>
                <w:b/>
                <w:bCs/>
                <w:color w:val="auto"/>
                <w:kern w:val="0"/>
                <w:szCs w:val="21"/>
                <w:highlight w:val="none"/>
                <w:lang w:bidi="ar"/>
              </w:rPr>
            </w:pPr>
            <w:r>
              <w:rPr>
                <w:rFonts w:hint="eastAsia" w:ascii="宋体" w:hAnsi="宋体" w:cs="宋体"/>
                <w:b/>
                <w:bCs/>
                <w:color w:val="auto"/>
                <w:kern w:val="0"/>
                <w:szCs w:val="21"/>
                <w:highlight w:val="none"/>
                <w:lang w:bidi="ar"/>
              </w:rPr>
              <w:t>评审内容：</w:t>
            </w:r>
            <w:r>
              <w:rPr>
                <w:rFonts w:ascii="宋体" w:hAnsi="宋体" w:cs="宋体"/>
                <w:b/>
                <w:bCs/>
                <w:color w:val="auto"/>
                <w:kern w:val="0"/>
                <w:szCs w:val="21"/>
                <w:highlight w:val="none"/>
                <w:lang w:bidi="ar"/>
              </w:rPr>
              <w:t xml:space="preserve"> </w:t>
            </w:r>
          </w:p>
          <w:p>
            <w:pPr>
              <w:widowControl/>
              <w:jc w:val="left"/>
              <w:rPr>
                <w:rFonts w:hint="default" w:ascii="宋体" w:hAnsi="宋体" w:eastAsia="宋体" w:cs="宋体"/>
                <w:kern w:val="0"/>
                <w:sz w:val="20"/>
                <w:szCs w:val="20"/>
                <w:highlight w:val="none"/>
                <w:lang w:val="en-US" w:eastAsia="zh-CN"/>
              </w:rPr>
            </w:pPr>
            <w:r>
              <w:rPr>
                <w:rFonts w:hint="eastAsia" w:ascii="宋体" w:hAnsi="宋体" w:eastAsia="宋体" w:cs="宋体"/>
                <w:kern w:val="0"/>
                <w:sz w:val="20"/>
                <w:szCs w:val="20"/>
                <w:highlight w:val="none"/>
                <w:lang w:val="en-US" w:eastAsia="zh-CN"/>
              </w:rPr>
              <w:t>投标人据招标文件的需求，制定相应的工作方案，包含以下内容：</w:t>
            </w:r>
          </w:p>
          <w:p>
            <w:pPr>
              <w:ind w:left="-78" w:leftChars="-37" w:right="-73" w:rightChars="-35"/>
              <w:jc w:val="left"/>
              <w:rPr>
                <w:rFonts w:cs="宋体" w:asciiTheme="minorEastAsia" w:hAnsiTheme="minorEastAsia" w:eastAsiaTheme="minorEastAsia"/>
                <w:sz w:val="24"/>
              </w:rPr>
            </w:pPr>
            <w:r>
              <w:rPr>
                <w:rFonts w:hint="eastAsia" w:cs="宋体" w:asciiTheme="minorEastAsia" w:hAnsiTheme="minorEastAsia" w:eastAsiaTheme="minorEastAsia"/>
                <w:sz w:val="24"/>
                <w:lang w:val="en-US" w:eastAsia="zh-CN"/>
              </w:rPr>
              <w:t>1</w:t>
            </w:r>
            <w:r>
              <w:rPr>
                <w:rFonts w:cs="宋体" w:asciiTheme="minorEastAsia" w:hAnsiTheme="minorEastAsia" w:eastAsiaTheme="minorEastAsia"/>
                <w:sz w:val="24"/>
              </w:rPr>
              <w:t>. 交货计划；</w:t>
            </w:r>
          </w:p>
          <w:p>
            <w:pPr>
              <w:ind w:left="-78" w:leftChars="-37" w:right="-73" w:rightChars="-35"/>
              <w:jc w:val="left"/>
              <w:rPr>
                <w:rFonts w:cs="宋体" w:asciiTheme="minorEastAsia" w:hAnsiTheme="minorEastAsia" w:eastAsiaTheme="minorEastAsia"/>
                <w:sz w:val="24"/>
              </w:rPr>
            </w:pPr>
            <w:r>
              <w:rPr>
                <w:rFonts w:hint="eastAsia" w:cs="宋体" w:asciiTheme="minorEastAsia" w:hAnsiTheme="minorEastAsia" w:eastAsiaTheme="minorEastAsia"/>
                <w:sz w:val="24"/>
                <w:lang w:val="en-US" w:eastAsia="zh-CN"/>
              </w:rPr>
              <w:t>2</w:t>
            </w:r>
            <w:r>
              <w:rPr>
                <w:rFonts w:cs="宋体" w:asciiTheme="minorEastAsia" w:hAnsiTheme="minorEastAsia" w:eastAsiaTheme="minorEastAsia"/>
                <w:sz w:val="24"/>
              </w:rPr>
              <w:t>. 应急维修时间安排；</w:t>
            </w:r>
          </w:p>
          <w:p>
            <w:pPr>
              <w:ind w:left="-78" w:leftChars="-37" w:right="-73" w:rightChars="-35"/>
              <w:jc w:val="left"/>
              <w:rPr>
                <w:rFonts w:cs="宋体" w:asciiTheme="minorEastAsia" w:hAnsiTheme="minorEastAsia" w:eastAsiaTheme="minorEastAsia"/>
                <w:sz w:val="24"/>
              </w:rPr>
            </w:pPr>
            <w:r>
              <w:rPr>
                <w:rFonts w:hint="eastAsia" w:cs="宋体" w:asciiTheme="minorEastAsia" w:hAnsiTheme="minorEastAsia" w:eastAsiaTheme="minorEastAsia"/>
                <w:sz w:val="24"/>
                <w:lang w:val="en-US" w:eastAsia="zh-CN"/>
              </w:rPr>
              <w:t>3</w:t>
            </w:r>
            <w:r>
              <w:rPr>
                <w:rFonts w:cs="宋体" w:asciiTheme="minorEastAsia" w:hAnsiTheme="minorEastAsia" w:eastAsiaTheme="minorEastAsia"/>
                <w:sz w:val="24"/>
              </w:rPr>
              <w:t>. 质保期外的维修服务收费标准</w:t>
            </w:r>
          </w:p>
          <w:p>
            <w:pPr>
              <w:widowControl/>
              <w:jc w:val="left"/>
              <w:rPr>
                <w:rFonts w:ascii="宋体" w:hAnsi="宋体" w:cs="宋体"/>
                <w:color w:val="auto"/>
                <w:szCs w:val="21"/>
                <w:highlight w:val="none"/>
              </w:rPr>
            </w:pPr>
            <w:r>
              <w:rPr>
                <w:rFonts w:hint="eastAsia" w:ascii="宋体" w:hAnsi="宋体" w:cs="宋体"/>
                <w:b/>
                <w:bCs/>
                <w:color w:val="auto"/>
                <w:kern w:val="0"/>
                <w:szCs w:val="21"/>
                <w:highlight w:val="none"/>
                <w:lang w:bidi="ar"/>
              </w:rPr>
              <w:t>（二）评</w:t>
            </w:r>
            <w:r>
              <w:rPr>
                <w:rFonts w:hint="eastAsia" w:ascii="宋体" w:hAnsi="宋体" w:cs="宋体"/>
                <w:b/>
                <w:bCs/>
                <w:color w:val="auto"/>
                <w:kern w:val="0"/>
                <w:szCs w:val="21"/>
                <w:highlight w:val="none"/>
                <w:lang w:val="en-US" w:eastAsia="zh-CN" w:bidi="ar"/>
              </w:rPr>
              <w:t>分标准</w:t>
            </w:r>
            <w:r>
              <w:rPr>
                <w:rFonts w:hint="eastAsia" w:ascii="宋体" w:hAnsi="宋体" w:cs="宋体"/>
                <w:b/>
                <w:bCs/>
                <w:color w:val="auto"/>
                <w:kern w:val="0"/>
                <w:szCs w:val="21"/>
                <w:highlight w:val="none"/>
                <w:lang w:bidi="ar"/>
              </w:rPr>
              <w:t>：</w:t>
            </w:r>
            <w:r>
              <w:rPr>
                <w:rFonts w:ascii="宋体" w:hAnsi="宋体" w:cs="宋体"/>
                <w:b/>
                <w:bCs/>
                <w:color w:val="auto"/>
                <w:kern w:val="0"/>
                <w:szCs w:val="21"/>
                <w:highlight w:val="none"/>
                <w:lang w:bidi="ar"/>
              </w:rPr>
              <w:t xml:space="preserve"> </w:t>
            </w:r>
          </w:p>
          <w:p>
            <w:pPr>
              <w:widowControl/>
              <w:jc w:val="left"/>
              <w:rPr>
                <w:rFonts w:hint="eastAsia" w:ascii="宋体" w:hAnsi="宋体" w:eastAsia="宋体" w:cs="宋体"/>
                <w:kern w:val="0"/>
                <w:sz w:val="20"/>
                <w:szCs w:val="20"/>
                <w:highlight w:val="none"/>
                <w:lang w:val="en-US" w:eastAsia="zh-CN"/>
              </w:rPr>
            </w:pPr>
            <w:r>
              <w:rPr>
                <w:rFonts w:hint="eastAsia" w:ascii="宋体" w:hAnsi="宋体" w:eastAsia="宋体" w:cs="宋体"/>
                <w:kern w:val="0"/>
                <w:sz w:val="20"/>
                <w:szCs w:val="20"/>
                <w:highlight w:val="none"/>
                <w:lang w:val="en-US" w:eastAsia="zh-CN"/>
              </w:rPr>
              <w:t>1.评审委员会考察以上评审内容的 1-</w:t>
            </w:r>
            <w:r>
              <w:rPr>
                <w:rFonts w:hint="eastAsia" w:ascii="宋体" w:hAnsi="宋体" w:cs="宋体"/>
                <w:kern w:val="0"/>
                <w:sz w:val="20"/>
                <w:szCs w:val="20"/>
                <w:highlight w:val="none"/>
                <w:lang w:val="en-US" w:eastAsia="zh-CN"/>
              </w:rPr>
              <w:t>3</w:t>
            </w:r>
            <w:r>
              <w:rPr>
                <w:rFonts w:hint="eastAsia" w:ascii="宋体" w:hAnsi="宋体" w:eastAsia="宋体" w:cs="宋体"/>
                <w:kern w:val="0"/>
                <w:sz w:val="20"/>
                <w:szCs w:val="20"/>
                <w:highlight w:val="none"/>
                <w:lang w:val="en-US" w:eastAsia="zh-CN"/>
              </w:rPr>
              <w:t>点。以上</w:t>
            </w:r>
            <w:r>
              <w:rPr>
                <w:rFonts w:hint="eastAsia" w:ascii="宋体" w:hAnsi="宋体" w:cs="宋体"/>
                <w:kern w:val="0"/>
                <w:sz w:val="20"/>
                <w:szCs w:val="20"/>
                <w:highlight w:val="none"/>
                <w:lang w:val="en-US" w:eastAsia="zh-CN"/>
              </w:rPr>
              <w:t>三</w:t>
            </w:r>
            <w:r>
              <w:rPr>
                <w:rFonts w:hint="eastAsia" w:ascii="宋体" w:hAnsi="宋体" w:eastAsia="宋体" w:cs="宋体"/>
                <w:kern w:val="0"/>
                <w:sz w:val="20"/>
                <w:szCs w:val="20"/>
                <w:highlight w:val="none"/>
                <w:lang w:val="en-US" w:eastAsia="zh-CN"/>
              </w:rPr>
              <w:t>点内容均满足得</w:t>
            </w:r>
            <w:r>
              <w:rPr>
                <w:rFonts w:hint="eastAsia" w:ascii="宋体" w:hAnsi="宋体" w:cs="宋体"/>
                <w:kern w:val="0"/>
                <w:sz w:val="20"/>
                <w:szCs w:val="20"/>
                <w:highlight w:val="none"/>
                <w:lang w:val="en-US" w:eastAsia="zh-CN"/>
              </w:rPr>
              <w:t>3</w:t>
            </w:r>
            <w:r>
              <w:rPr>
                <w:rFonts w:hint="eastAsia" w:ascii="宋体" w:hAnsi="宋体" w:eastAsia="宋体" w:cs="宋体"/>
                <w:kern w:val="0"/>
                <w:sz w:val="20"/>
                <w:szCs w:val="20"/>
                <w:highlight w:val="none"/>
                <w:lang w:val="en-US" w:eastAsia="zh-CN"/>
              </w:rPr>
              <w:t>分，满足任意二点得</w:t>
            </w:r>
            <w:r>
              <w:rPr>
                <w:rFonts w:hint="eastAsia" w:ascii="宋体" w:hAnsi="宋体" w:cs="宋体"/>
                <w:kern w:val="0"/>
                <w:sz w:val="20"/>
                <w:szCs w:val="20"/>
                <w:highlight w:val="none"/>
                <w:lang w:val="en-US" w:eastAsia="zh-CN"/>
              </w:rPr>
              <w:t>2</w:t>
            </w:r>
            <w:r>
              <w:rPr>
                <w:rFonts w:hint="eastAsia" w:ascii="宋体" w:hAnsi="宋体" w:eastAsia="宋体" w:cs="宋体"/>
                <w:kern w:val="0"/>
                <w:sz w:val="20"/>
                <w:szCs w:val="20"/>
                <w:highlight w:val="none"/>
                <w:lang w:val="en-US" w:eastAsia="zh-CN"/>
              </w:rPr>
              <w:t>分满足任意一点得</w:t>
            </w:r>
            <w:r>
              <w:rPr>
                <w:rFonts w:hint="eastAsia" w:ascii="宋体" w:hAnsi="宋体" w:cs="宋体"/>
                <w:kern w:val="0"/>
                <w:sz w:val="20"/>
                <w:szCs w:val="20"/>
                <w:highlight w:val="none"/>
                <w:lang w:val="en-US" w:eastAsia="zh-CN"/>
              </w:rPr>
              <w:t>1</w:t>
            </w:r>
            <w:r>
              <w:rPr>
                <w:rFonts w:hint="eastAsia" w:ascii="宋体" w:hAnsi="宋体" w:eastAsia="宋体" w:cs="宋体"/>
                <w:kern w:val="0"/>
                <w:sz w:val="20"/>
                <w:szCs w:val="20"/>
                <w:highlight w:val="none"/>
                <w:lang w:val="en-US" w:eastAsia="zh-CN"/>
              </w:rPr>
              <w:t xml:space="preserve"> 分，未满足不得分。</w:t>
            </w:r>
          </w:p>
          <w:p>
            <w:pPr>
              <w:widowControl/>
              <w:jc w:val="left"/>
              <w:rPr>
                <w:rFonts w:hint="eastAsia" w:ascii="宋体" w:hAnsi="宋体" w:eastAsia="宋体" w:cs="宋体"/>
                <w:kern w:val="0"/>
                <w:sz w:val="20"/>
                <w:szCs w:val="20"/>
                <w:highlight w:val="none"/>
                <w:lang w:val="en-US" w:eastAsia="zh-CN"/>
              </w:rPr>
            </w:pPr>
            <w:r>
              <w:rPr>
                <w:rFonts w:hint="eastAsia" w:ascii="宋体" w:hAnsi="宋体" w:eastAsia="宋体" w:cs="宋体"/>
                <w:kern w:val="0"/>
                <w:sz w:val="20"/>
                <w:szCs w:val="20"/>
                <w:highlight w:val="none"/>
                <w:lang w:val="en-US" w:eastAsia="zh-CN"/>
              </w:rPr>
              <w:t>2.</w:t>
            </w:r>
            <w:r>
              <w:rPr>
                <w:rFonts w:hint="eastAsia" w:ascii="宋体" w:hAnsi="宋体" w:cs="宋体"/>
                <w:szCs w:val="21"/>
                <w:lang w:val="zh-CN"/>
              </w:rPr>
              <w:t>在此基础上，</w:t>
            </w:r>
            <w:r>
              <w:rPr>
                <w:rFonts w:hint="eastAsia" w:ascii="宋体" w:hAnsi="宋体" w:eastAsia="宋体" w:cs="宋体"/>
                <w:kern w:val="0"/>
                <w:sz w:val="20"/>
                <w:szCs w:val="20"/>
                <w:highlight w:val="none"/>
                <w:lang w:val="en-US" w:eastAsia="zh-CN"/>
              </w:rPr>
              <w:t>根据投标人实施方案具体响应内容进一步评审。</w:t>
            </w:r>
          </w:p>
          <w:p>
            <w:pPr>
              <w:widowControl/>
              <w:jc w:val="left"/>
              <w:rPr>
                <w:rFonts w:hint="eastAsia" w:ascii="宋体" w:hAnsi="宋体" w:eastAsia="宋体" w:cs="宋体"/>
                <w:kern w:val="0"/>
                <w:sz w:val="20"/>
                <w:szCs w:val="20"/>
                <w:highlight w:val="none"/>
                <w:lang w:val="en-US" w:eastAsia="zh-CN"/>
              </w:rPr>
            </w:pPr>
            <w:r>
              <w:rPr>
                <w:rFonts w:hint="eastAsia" w:ascii="宋体" w:hAnsi="宋体" w:eastAsia="宋体" w:cs="宋体"/>
                <w:kern w:val="0"/>
                <w:sz w:val="20"/>
                <w:szCs w:val="20"/>
                <w:highlight w:val="none"/>
                <w:lang w:val="en-US" w:eastAsia="zh-CN"/>
              </w:rPr>
              <w:t>优：以上实施方案的</w:t>
            </w:r>
            <w:r>
              <w:rPr>
                <w:rFonts w:hint="eastAsia" w:ascii="宋体" w:hAnsi="宋体" w:cs="宋体"/>
                <w:kern w:val="0"/>
                <w:sz w:val="20"/>
                <w:szCs w:val="20"/>
                <w:highlight w:val="none"/>
                <w:lang w:val="en-US" w:eastAsia="zh-CN"/>
              </w:rPr>
              <w:t>三</w:t>
            </w:r>
            <w:r>
              <w:rPr>
                <w:rFonts w:hint="eastAsia" w:ascii="宋体" w:hAnsi="宋体" w:eastAsia="宋体" w:cs="宋体"/>
                <w:kern w:val="0"/>
                <w:sz w:val="20"/>
                <w:szCs w:val="20"/>
                <w:highlight w:val="none"/>
                <w:lang w:val="en-US" w:eastAsia="zh-CN"/>
              </w:rPr>
              <w:t>点内容全面具体、针对性</w:t>
            </w:r>
          </w:p>
          <w:p>
            <w:pPr>
              <w:widowControl/>
              <w:jc w:val="left"/>
              <w:rPr>
                <w:rFonts w:hint="eastAsia" w:ascii="宋体" w:hAnsi="宋体" w:eastAsia="宋体" w:cs="宋体"/>
                <w:kern w:val="0"/>
                <w:sz w:val="20"/>
                <w:szCs w:val="20"/>
                <w:highlight w:val="none"/>
                <w:lang w:val="en-US" w:eastAsia="zh-CN"/>
              </w:rPr>
            </w:pPr>
            <w:r>
              <w:rPr>
                <w:rFonts w:hint="eastAsia" w:ascii="宋体" w:hAnsi="宋体" w:eastAsia="宋体" w:cs="宋体"/>
                <w:kern w:val="0"/>
                <w:sz w:val="20"/>
                <w:szCs w:val="20"/>
                <w:highlight w:val="none"/>
                <w:lang w:val="en-US" w:eastAsia="zh-CN"/>
              </w:rPr>
              <w:t xml:space="preserve">强、可操作性强，加 </w:t>
            </w:r>
            <w:r>
              <w:rPr>
                <w:rFonts w:hint="eastAsia" w:ascii="宋体" w:hAnsi="宋体" w:cs="宋体"/>
                <w:kern w:val="0"/>
                <w:sz w:val="20"/>
                <w:szCs w:val="20"/>
                <w:highlight w:val="none"/>
                <w:lang w:val="en-US" w:eastAsia="zh-CN"/>
              </w:rPr>
              <w:t>2</w:t>
            </w:r>
            <w:r>
              <w:rPr>
                <w:rFonts w:hint="eastAsia" w:ascii="宋体" w:hAnsi="宋体" w:eastAsia="宋体" w:cs="宋体"/>
                <w:kern w:val="0"/>
                <w:sz w:val="20"/>
                <w:szCs w:val="20"/>
                <w:highlight w:val="none"/>
                <w:lang w:val="en-US" w:eastAsia="zh-CN"/>
              </w:rPr>
              <w:t>分；</w:t>
            </w:r>
          </w:p>
          <w:p>
            <w:pPr>
              <w:widowControl/>
              <w:jc w:val="left"/>
              <w:rPr>
                <w:rFonts w:hint="eastAsia" w:ascii="宋体" w:hAnsi="宋体" w:eastAsia="宋体" w:cs="宋体"/>
                <w:kern w:val="0"/>
                <w:sz w:val="20"/>
                <w:szCs w:val="20"/>
                <w:highlight w:val="none"/>
                <w:lang w:val="en-US" w:eastAsia="zh-CN"/>
              </w:rPr>
            </w:pPr>
            <w:r>
              <w:rPr>
                <w:rFonts w:hint="eastAsia" w:ascii="宋体" w:hAnsi="宋体" w:eastAsia="宋体" w:cs="宋体"/>
                <w:kern w:val="0"/>
                <w:sz w:val="20"/>
                <w:szCs w:val="20"/>
                <w:highlight w:val="none"/>
                <w:lang w:val="en-US" w:eastAsia="zh-CN"/>
              </w:rPr>
              <w:t>良：以上实施方案的</w:t>
            </w:r>
            <w:r>
              <w:rPr>
                <w:rFonts w:hint="eastAsia" w:ascii="宋体" w:hAnsi="宋体" w:cs="宋体"/>
                <w:kern w:val="0"/>
                <w:sz w:val="20"/>
                <w:szCs w:val="20"/>
                <w:highlight w:val="none"/>
                <w:lang w:val="en-US" w:eastAsia="zh-CN"/>
              </w:rPr>
              <w:t>三</w:t>
            </w:r>
            <w:r>
              <w:rPr>
                <w:rFonts w:hint="eastAsia" w:ascii="宋体" w:hAnsi="宋体" w:eastAsia="宋体" w:cs="宋体"/>
                <w:kern w:val="0"/>
                <w:sz w:val="20"/>
                <w:szCs w:val="20"/>
                <w:highlight w:val="none"/>
                <w:lang w:val="en-US" w:eastAsia="zh-CN"/>
              </w:rPr>
              <w:t>点内容较全面、针对性较</w:t>
            </w:r>
          </w:p>
          <w:p>
            <w:pPr>
              <w:widowControl/>
              <w:jc w:val="left"/>
              <w:rPr>
                <w:rFonts w:hint="eastAsia" w:ascii="宋体" w:hAnsi="宋体" w:eastAsia="宋体" w:cs="宋体"/>
                <w:kern w:val="0"/>
                <w:sz w:val="20"/>
                <w:szCs w:val="20"/>
                <w:highlight w:val="none"/>
                <w:lang w:val="en-US" w:eastAsia="zh-CN"/>
              </w:rPr>
            </w:pPr>
            <w:r>
              <w:rPr>
                <w:rFonts w:hint="eastAsia" w:ascii="宋体" w:hAnsi="宋体" w:eastAsia="宋体" w:cs="宋体"/>
                <w:kern w:val="0"/>
                <w:sz w:val="20"/>
                <w:szCs w:val="20"/>
                <w:highlight w:val="none"/>
                <w:lang w:val="en-US" w:eastAsia="zh-CN"/>
              </w:rPr>
              <w:t xml:space="preserve">强、可操作性较强，加 </w:t>
            </w:r>
            <w:r>
              <w:rPr>
                <w:rFonts w:hint="eastAsia" w:ascii="宋体" w:hAnsi="宋体" w:cs="宋体"/>
                <w:kern w:val="0"/>
                <w:sz w:val="20"/>
                <w:szCs w:val="20"/>
                <w:highlight w:val="none"/>
                <w:lang w:val="en-US" w:eastAsia="zh-CN"/>
              </w:rPr>
              <w:t>1</w:t>
            </w:r>
            <w:r>
              <w:rPr>
                <w:rFonts w:hint="eastAsia" w:ascii="宋体" w:hAnsi="宋体" w:eastAsia="宋体" w:cs="宋体"/>
                <w:kern w:val="0"/>
                <w:sz w:val="20"/>
                <w:szCs w:val="20"/>
                <w:highlight w:val="none"/>
                <w:lang w:val="en-US" w:eastAsia="zh-CN"/>
              </w:rPr>
              <w:t xml:space="preserve"> 分；</w:t>
            </w:r>
          </w:p>
          <w:p>
            <w:pPr>
              <w:widowControl/>
              <w:jc w:val="left"/>
              <w:rPr>
                <w:rFonts w:hint="eastAsia" w:ascii="宋体" w:hAnsi="宋体" w:eastAsia="宋体" w:cs="宋体"/>
                <w:kern w:val="0"/>
                <w:sz w:val="20"/>
                <w:szCs w:val="20"/>
                <w:highlight w:val="none"/>
                <w:lang w:val="en-US" w:eastAsia="zh-CN"/>
              </w:rPr>
            </w:pPr>
            <w:r>
              <w:rPr>
                <w:rFonts w:hint="eastAsia" w:ascii="宋体" w:hAnsi="宋体" w:eastAsia="宋体" w:cs="宋体"/>
                <w:kern w:val="0"/>
                <w:sz w:val="20"/>
                <w:szCs w:val="20"/>
                <w:highlight w:val="none"/>
                <w:lang w:val="en-US" w:eastAsia="zh-CN"/>
              </w:rPr>
              <w:t>中：以上实施方案的</w:t>
            </w:r>
            <w:r>
              <w:rPr>
                <w:rFonts w:hint="eastAsia" w:ascii="宋体" w:hAnsi="宋体" w:cs="宋体"/>
                <w:kern w:val="0"/>
                <w:sz w:val="20"/>
                <w:szCs w:val="20"/>
                <w:highlight w:val="none"/>
                <w:lang w:val="en-US" w:eastAsia="zh-CN"/>
              </w:rPr>
              <w:t>三</w:t>
            </w:r>
            <w:r>
              <w:rPr>
                <w:rFonts w:hint="eastAsia" w:ascii="宋体" w:hAnsi="宋体" w:eastAsia="宋体" w:cs="宋体"/>
                <w:kern w:val="0"/>
                <w:sz w:val="20"/>
                <w:szCs w:val="20"/>
                <w:highlight w:val="none"/>
                <w:lang w:val="en-US" w:eastAsia="zh-CN"/>
              </w:rPr>
              <w:t>点内容完整性、针对性、可</w:t>
            </w:r>
          </w:p>
          <w:p>
            <w:pPr>
              <w:widowControl/>
              <w:jc w:val="left"/>
              <w:rPr>
                <w:rFonts w:hint="eastAsia" w:ascii="宋体" w:hAnsi="宋体" w:eastAsia="宋体" w:cs="宋体"/>
                <w:kern w:val="0"/>
                <w:sz w:val="20"/>
                <w:szCs w:val="20"/>
                <w:highlight w:val="none"/>
                <w:lang w:val="en-US" w:eastAsia="zh-CN"/>
              </w:rPr>
            </w:pPr>
            <w:r>
              <w:rPr>
                <w:rFonts w:hint="eastAsia" w:ascii="宋体" w:hAnsi="宋体" w:eastAsia="宋体" w:cs="宋体"/>
                <w:kern w:val="0"/>
                <w:sz w:val="20"/>
                <w:szCs w:val="20"/>
                <w:highlight w:val="none"/>
                <w:lang w:val="en-US" w:eastAsia="zh-CN"/>
              </w:rPr>
              <w:t xml:space="preserve">操作性均一般，加 </w:t>
            </w:r>
            <w:r>
              <w:rPr>
                <w:rFonts w:hint="eastAsia" w:ascii="宋体" w:hAnsi="宋体" w:cs="宋体"/>
                <w:kern w:val="0"/>
                <w:sz w:val="20"/>
                <w:szCs w:val="20"/>
                <w:highlight w:val="none"/>
                <w:lang w:val="en-US" w:eastAsia="zh-CN"/>
              </w:rPr>
              <w:t>0.5</w:t>
            </w:r>
            <w:r>
              <w:rPr>
                <w:rFonts w:hint="eastAsia" w:ascii="宋体" w:hAnsi="宋体" w:eastAsia="宋体" w:cs="宋体"/>
                <w:kern w:val="0"/>
                <w:sz w:val="20"/>
                <w:szCs w:val="20"/>
                <w:highlight w:val="none"/>
                <w:lang w:val="en-US" w:eastAsia="zh-CN"/>
              </w:rPr>
              <w:t xml:space="preserve"> 分；</w:t>
            </w:r>
          </w:p>
          <w:p>
            <w:pPr>
              <w:widowControl/>
              <w:jc w:val="left"/>
              <w:rPr>
                <w:rFonts w:hint="eastAsia" w:ascii="宋体" w:hAnsi="宋体" w:eastAsia="宋体" w:cs="宋体"/>
                <w:kern w:val="0"/>
                <w:sz w:val="20"/>
                <w:szCs w:val="20"/>
                <w:highlight w:val="none"/>
                <w:lang w:val="en-US" w:eastAsia="zh-CN"/>
              </w:rPr>
            </w:pPr>
            <w:r>
              <w:rPr>
                <w:rFonts w:hint="eastAsia" w:ascii="宋体" w:hAnsi="宋体" w:eastAsia="宋体" w:cs="宋体"/>
                <w:kern w:val="0"/>
                <w:sz w:val="20"/>
                <w:szCs w:val="20"/>
                <w:highlight w:val="none"/>
                <w:lang w:val="en-US" w:eastAsia="zh-CN"/>
              </w:rPr>
              <w:t>差：实施方案内容不科学、不完整、针对性较弱，加 0 分；如果评审为差，请书面说明理由，并记录存档。</w:t>
            </w:r>
          </w:p>
          <w:p>
            <w:pPr>
              <w:widowControl/>
              <w:jc w:val="left"/>
              <w:rPr>
                <w:rFonts w:hint="eastAsia" w:ascii="宋体" w:hAnsi="宋体" w:eastAsia="宋体" w:cs="宋体"/>
                <w:kern w:val="0"/>
                <w:sz w:val="20"/>
                <w:szCs w:val="20"/>
                <w:highlight w:val="none"/>
                <w:lang w:val="en-US" w:eastAsia="zh-CN"/>
              </w:rPr>
            </w:pPr>
            <w:r>
              <w:rPr>
                <w:rFonts w:hint="eastAsia" w:ascii="宋体" w:hAnsi="宋体" w:eastAsia="宋体" w:cs="宋体"/>
                <w:kern w:val="0"/>
                <w:sz w:val="20"/>
                <w:szCs w:val="20"/>
                <w:highlight w:val="none"/>
                <w:lang w:val="en-US" w:eastAsia="zh-CN"/>
              </w:rPr>
              <w:t>备注：投标人未提供相应方案的，得0分。</w:t>
            </w:r>
          </w:p>
          <w:p>
            <w:pPr>
              <w:widowControl/>
              <w:jc w:val="left"/>
              <w:rPr>
                <w:rFonts w:hint="eastAsia" w:ascii="Times New Roman" w:hAnsi="Times New Roman" w:eastAsia="宋体" w:cs="宋体"/>
                <w:kern w:val="2"/>
                <w:sz w:val="20"/>
                <w:szCs w:val="20"/>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709" w:type="dxa"/>
            <w:vAlign w:val="center"/>
          </w:tcPr>
          <w:p>
            <w:pPr>
              <w:jc w:val="center"/>
              <w:rPr>
                <w:rFonts w:ascii="宋体" w:hAnsi="宋体" w:cs="宋体"/>
                <w:b/>
                <w:szCs w:val="21"/>
              </w:rPr>
            </w:pPr>
            <w:r>
              <w:rPr>
                <w:rFonts w:hint="eastAsia" w:ascii="宋体" w:hAnsi="宋体" w:cs="宋体"/>
                <w:b/>
                <w:szCs w:val="21"/>
              </w:rPr>
              <w:t>3</w:t>
            </w:r>
          </w:p>
        </w:tc>
        <w:tc>
          <w:tcPr>
            <w:tcW w:w="3552" w:type="dxa"/>
            <w:gridSpan w:val="4"/>
            <w:vAlign w:val="center"/>
          </w:tcPr>
          <w:p>
            <w:pPr>
              <w:jc w:val="center"/>
              <w:rPr>
                <w:rFonts w:ascii="宋体" w:hAnsi="宋体" w:cs="宋体"/>
                <w:b/>
                <w:szCs w:val="21"/>
              </w:rPr>
            </w:pPr>
            <w:r>
              <w:rPr>
                <w:rFonts w:hint="eastAsia" w:ascii="宋体" w:hAnsi="宋体" w:cs="宋体"/>
                <w:b/>
                <w:szCs w:val="21"/>
              </w:rPr>
              <w:t>商务需求</w:t>
            </w:r>
          </w:p>
        </w:tc>
        <w:tc>
          <w:tcPr>
            <w:tcW w:w="4678" w:type="dxa"/>
            <w:vAlign w:val="center"/>
          </w:tcPr>
          <w:p>
            <w:pPr>
              <w:jc w:val="center"/>
              <w:rPr>
                <w:rFonts w:hint="default" w:ascii="宋体" w:hAnsi="宋体" w:eastAsia="宋体" w:cs="宋体"/>
                <w:b/>
                <w:color w:val="FF0000"/>
                <w:szCs w:val="21"/>
                <w:lang w:val="en-US" w:eastAsia="zh-CN"/>
              </w:rPr>
            </w:pPr>
            <w:r>
              <w:rPr>
                <w:rFonts w:hint="eastAsia" w:ascii="宋体" w:hAnsi="宋体" w:cs="宋体"/>
                <w:b/>
                <w:color w:val="FF0000"/>
                <w:szCs w:val="21"/>
                <w:lang w:val="en-US" w:eastAsia="zh-CN"/>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709" w:type="dxa"/>
            <w:vMerge w:val="restart"/>
            <w:vAlign w:val="center"/>
          </w:tcPr>
          <w:p>
            <w:pPr>
              <w:keepNext/>
              <w:keepLines/>
              <w:spacing w:before="340" w:after="330"/>
              <w:jc w:val="center"/>
              <w:outlineLvl w:val="0"/>
              <w:rPr>
                <w:rFonts w:ascii="宋体" w:hAnsi="宋体" w:cs="宋体"/>
                <w:b/>
                <w:szCs w:val="21"/>
              </w:rPr>
            </w:pPr>
          </w:p>
        </w:tc>
        <w:tc>
          <w:tcPr>
            <w:tcW w:w="699" w:type="dxa"/>
            <w:vAlign w:val="center"/>
          </w:tcPr>
          <w:p>
            <w:pPr>
              <w:jc w:val="center"/>
              <w:rPr>
                <w:rFonts w:ascii="宋体" w:hAnsi="宋体" w:cs="宋体"/>
                <w:b/>
                <w:szCs w:val="21"/>
              </w:rPr>
            </w:pPr>
            <w:r>
              <w:rPr>
                <w:rFonts w:hint="eastAsia" w:ascii="宋体" w:hAnsi="宋体" w:cs="宋体"/>
                <w:b/>
                <w:szCs w:val="21"/>
              </w:rPr>
              <w:t>序号</w:t>
            </w:r>
          </w:p>
        </w:tc>
        <w:tc>
          <w:tcPr>
            <w:tcW w:w="1422" w:type="dxa"/>
            <w:vAlign w:val="center"/>
          </w:tcPr>
          <w:p>
            <w:pPr>
              <w:jc w:val="center"/>
              <w:rPr>
                <w:rFonts w:ascii="宋体" w:hAnsi="宋体" w:cs="宋体"/>
                <w:b/>
                <w:szCs w:val="21"/>
              </w:rPr>
            </w:pPr>
            <w:r>
              <w:rPr>
                <w:rFonts w:hint="eastAsia" w:ascii="宋体" w:hAnsi="宋体" w:cs="宋体"/>
                <w:b/>
                <w:szCs w:val="21"/>
              </w:rPr>
              <w:t>评分因素</w:t>
            </w:r>
          </w:p>
        </w:tc>
        <w:tc>
          <w:tcPr>
            <w:tcW w:w="1431" w:type="dxa"/>
            <w:gridSpan w:val="2"/>
            <w:vAlign w:val="center"/>
          </w:tcPr>
          <w:p>
            <w:pPr>
              <w:jc w:val="center"/>
              <w:rPr>
                <w:rFonts w:ascii="宋体" w:hAnsi="宋体" w:cs="宋体"/>
                <w:b/>
                <w:szCs w:val="21"/>
              </w:rPr>
            </w:pPr>
            <w:r>
              <w:rPr>
                <w:rFonts w:hint="eastAsia" w:ascii="宋体" w:hAnsi="宋体" w:cs="宋体"/>
                <w:b/>
                <w:szCs w:val="21"/>
              </w:rPr>
              <w:t>权重</w:t>
            </w:r>
          </w:p>
        </w:tc>
        <w:tc>
          <w:tcPr>
            <w:tcW w:w="4678" w:type="dxa"/>
            <w:vAlign w:val="center"/>
          </w:tcPr>
          <w:p>
            <w:pPr>
              <w:jc w:val="center"/>
              <w:rPr>
                <w:rFonts w:ascii="宋体" w:hAnsi="宋体" w:cs="宋体"/>
                <w:b/>
                <w:szCs w:val="21"/>
              </w:rPr>
            </w:pPr>
            <w:r>
              <w:rPr>
                <w:rFonts w:hint="eastAsia" w:ascii="宋体" w:hAnsi="宋体" w:cs="宋体"/>
                <w:b/>
                <w:szCs w:val="21"/>
              </w:rPr>
              <w:t>评分准则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09" w:type="dxa"/>
            <w:vMerge w:val="continue"/>
            <w:vAlign w:val="center"/>
          </w:tcPr>
          <w:p>
            <w:pPr>
              <w:keepNext/>
              <w:keepLines/>
              <w:spacing w:before="340" w:after="330"/>
              <w:jc w:val="center"/>
              <w:outlineLvl w:val="0"/>
              <w:rPr>
                <w:rFonts w:ascii="宋体" w:hAnsi="宋体" w:cs="宋体"/>
                <w:szCs w:val="21"/>
              </w:rPr>
            </w:pPr>
          </w:p>
        </w:tc>
        <w:tc>
          <w:tcPr>
            <w:tcW w:w="699" w:type="dxa"/>
            <w:vAlign w:val="center"/>
          </w:tcPr>
          <w:p>
            <w:pPr>
              <w:jc w:val="center"/>
              <w:rPr>
                <w:rFonts w:ascii="宋体" w:hAnsi="宋体" w:cs="宋体"/>
                <w:szCs w:val="21"/>
              </w:rPr>
            </w:pPr>
            <w:r>
              <w:rPr>
                <w:rFonts w:hint="eastAsia" w:ascii="宋体" w:hAnsi="宋体" w:cs="宋体"/>
                <w:szCs w:val="21"/>
              </w:rPr>
              <w:cr/>
            </w:r>
            <w:r>
              <w:rPr>
                <w:rFonts w:hint="eastAsia" w:ascii="宋体" w:hAnsi="宋体" w:cs="宋体"/>
                <w:szCs w:val="21"/>
              </w:rPr>
              <w:t>1</w:t>
            </w:r>
          </w:p>
        </w:tc>
        <w:tc>
          <w:tcPr>
            <w:tcW w:w="1422" w:type="dxa"/>
            <w:vAlign w:val="center"/>
          </w:tcPr>
          <w:p>
            <w:pPr>
              <w:widowControl/>
              <w:jc w:val="left"/>
              <w:rPr>
                <w:rFonts w:hint="eastAsia" w:ascii="宋体" w:hAnsi="宋体" w:cs="宋体"/>
                <w:kern w:val="0"/>
                <w:sz w:val="20"/>
                <w:szCs w:val="20"/>
              </w:rPr>
            </w:pPr>
            <w:r>
              <w:rPr>
                <w:rFonts w:hint="eastAsia" w:ascii="宋体" w:hAnsi="宋体" w:cs="宋体"/>
                <w:kern w:val="0"/>
                <w:sz w:val="20"/>
                <w:szCs w:val="20"/>
              </w:rPr>
              <w:t>商务条款</w:t>
            </w:r>
          </w:p>
          <w:p>
            <w:pPr>
              <w:widowControl/>
              <w:jc w:val="left"/>
              <w:rPr>
                <w:rFonts w:hint="eastAsia" w:ascii="宋体" w:hAnsi="宋体" w:eastAsia="宋体" w:cs="宋体"/>
                <w:kern w:val="0"/>
                <w:sz w:val="20"/>
                <w:szCs w:val="20"/>
                <w:lang w:val="en-US" w:eastAsia="zh-CN" w:bidi="ar-SA"/>
              </w:rPr>
            </w:pPr>
            <w:r>
              <w:rPr>
                <w:rFonts w:hint="eastAsia" w:ascii="宋体" w:hAnsi="宋体" w:cs="宋体"/>
                <w:kern w:val="0"/>
                <w:sz w:val="20"/>
                <w:szCs w:val="20"/>
              </w:rPr>
              <w:t>偏离情况</w:t>
            </w:r>
          </w:p>
        </w:tc>
        <w:tc>
          <w:tcPr>
            <w:tcW w:w="1431" w:type="dxa"/>
            <w:gridSpan w:val="2"/>
            <w:vAlign w:val="center"/>
          </w:tcPr>
          <w:p>
            <w:pPr>
              <w:jc w:val="center"/>
              <w:rPr>
                <w:rFonts w:hint="eastAsia" w:ascii="宋体" w:hAnsi="宋体" w:eastAsia="宋体" w:cs="宋体"/>
                <w:szCs w:val="21"/>
                <w:lang w:val="en-US" w:eastAsia="zh-CN"/>
              </w:rPr>
            </w:pPr>
            <w:r>
              <w:rPr>
                <w:rFonts w:hint="eastAsia" w:ascii="宋体" w:hAnsi="宋体" w:cs="宋体"/>
                <w:szCs w:val="21"/>
                <w:lang w:val="en-US" w:eastAsia="zh-CN"/>
              </w:rPr>
              <w:t>5</w:t>
            </w:r>
          </w:p>
        </w:tc>
        <w:tc>
          <w:tcPr>
            <w:tcW w:w="4678" w:type="dxa"/>
            <w:vAlign w:val="center"/>
          </w:tcPr>
          <w:p>
            <w:pPr>
              <w:widowControl/>
              <w:jc w:val="left"/>
              <w:rPr>
                <w:rFonts w:hint="eastAsia" w:ascii="宋体" w:hAnsi="宋体" w:eastAsia="宋体" w:cs="宋体"/>
                <w:kern w:val="0"/>
                <w:sz w:val="20"/>
                <w:szCs w:val="20"/>
                <w:lang w:val="en-US" w:eastAsia="zh-CN" w:bidi="ar-SA"/>
              </w:rPr>
            </w:pPr>
            <w:r>
              <w:rPr>
                <w:rFonts w:hint="eastAsia" w:ascii="宋体" w:hAnsi="宋体" w:cs="宋体"/>
                <w:kern w:val="0"/>
                <w:sz w:val="20"/>
                <w:szCs w:val="20"/>
              </w:rPr>
              <w:t>（一）评分内容：投标人应如实填写《商务要求偏离表》，评审委员会根据响应情况进行打分，全部满足要求的得</w:t>
            </w:r>
            <w:r>
              <w:rPr>
                <w:rFonts w:hint="eastAsia" w:ascii="宋体" w:hAnsi="宋体" w:cs="宋体"/>
                <w:kern w:val="0"/>
                <w:sz w:val="20"/>
                <w:szCs w:val="20"/>
                <w:lang w:val="en-US" w:eastAsia="zh-CN"/>
              </w:rPr>
              <w:t>5</w:t>
            </w:r>
            <w:r>
              <w:rPr>
                <w:rFonts w:hint="eastAsia" w:ascii="宋体" w:hAnsi="宋体" w:cs="宋体"/>
                <w:kern w:val="0"/>
                <w:sz w:val="20"/>
                <w:szCs w:val="20"/>
              </w:rPr>
              <w:t>分，所有标注“▲”的重要参数每项负偏离一扣</w:t>
            </w:r>
            <w:r>
              <w:rPr>
                <w:rFonts w:hint="eastAsia" w:ascii="宋体" w:hAnsi="宋体" w:cs="宋体"/>
                <w:kern w:val="0"/>
                <w:sz w:val="20"/>
                <w:szCs w:val="20"/>
                <w:lang w:val="en-US" w:eastAsia="zh-CN"/>
              </w:rPr>
              <w:t>1</w:t>
            </w:r>
            <w:r>
              <w:rPr>
                <w:rFonts w:hint="eastAsia" w:ascii="宋体" w:hAnsi="宋体" w:cs="宋体"/>
                <w:kern w:val="0"/>
                <w:sz w:val="20"/>
                <w:szCs w:val="20"/>
              </w:rPr>
              <w:t>分，一般参数每负偏离一条扣</w:t>
            </w:r>
            <w:r>
              <w:rPr>
                <w:rFonts w:hint="eastAsia" w:ascii="宋体" w:hAnsi="宋体" w:cs="宋体"/>
                <w:kern w:val="0"/>
                <w:sz w:val="20"/>
                <w:szCs w:val="20"/>
                <w:lang w:val="en-US" w:eastAsia="zh-CN"/>
              </w:rPr>
              <w:t>1</w:t>
            </w:r>
            <w:r>
              <w:rPr>
                <w:rFonts w:hint="eastAsia" w:ascii="宋体" w:hAnsi="宋体" w:cs="宋体"/>
                <w:kern w:val="0"/>
                <w:sz w:val="20"/>
                <w:szCs w:val="20"/>
              </w:rPr>
              <w:t>分，扣完为止。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 w:hRule="atLeast"/>
        </w:trPr>
        <w:tc>
          <w:tcPr>
            <w:tcW w:w="709" w:type="dxa"/>
            <w:vMerge w:val="continue"/>
            <w:vAlign w:val="center"/>
          </w:tcPr>
          <w:p>
            <w:pPr>
              <w:keepNext/>
              <w:keepLines/>
              <w:spacing w:before="260" w:after="260"/>
              <w:jc w:val="center"/>
              <w:outlineLvl w:val="2"/>
              <w:rPr>
                <w:rFonts w:ascii="宋体" w:hAnsi="宋体" w:cs="宋体"/>
                <w:szCs w:val="21"/>
              </w:rPr>
            </w:pPr>
          </w:p>
        </w:tc>
        <w:tc>
          <w:tcPr>
            <w:tcW w:w="699" w:type="dxa"/>
            <w:vAlign w:val="center"/>
          </w:tcPr>
          <w:p>
            <w:pPr>
              <w:jc w:val="center"/>
              <w:rPr>
                <w:rFonts w:hint="eastAsia" w:ascii="宋体" w:hAnsi="宋体" w:cs="宋体"/>
                <w:szCs w:val="21"/>
              </w:rPr>
            </w:pPr>
          </w:p>
        </w:tc>
        <w:tc>
          <w:tcPr>
            <w:tcW w:w="1422" w:type="dxa"/>
            <w:vAlign w:val="center"/>
          </w:tcPr>
          <w:p>
            <w:pPr>
              <w:widowControl/>
              <w:jc w:val="left"/>
              <w:rPr>
                <w:rFonts w:hint="eastAsia" w:ascii="宋体" w:hAnsi="宋体" w:eastAsia="宋体" w:cs="宋体"/>
                <w:kern w:val="0"/>
                <w:sz w:val="20"/>
                <w:szCs w:val="20"/>
                <w:lang w:val="en-US" w:eastAsia="zh-CN" w:bidi="ar-SA"/>
              </w:rPr>
            </w:pPr>
            <w:r>
              <w:rPr>
                <w:rFonts w:hint="eastAsia" w:ascii="宋体" w:hAnsi="宋体" w:cs="宋体"/>
                <w:kern w:val="0"/>
                <w:sz w:val="20"/>
                <w:szCs w:val="20"/>
              </w:rPr>
              <w:t>同类业绩</w:t>
            </w:r>
          </w:p>
        </w:tc>
        <w:tc>
          <w:tcPr>
            <w:tcW w:w="1431" w:type="dxa"/>
            <w:gridSpan w:val="2"/>
            <w:vAlign w:val="center"/>
          </w:tcPr>
          <w:p>
            <w:pPr>
              <w:spacing w:line="240" w:lineRule="exact"/>
              <w:jc w:val="center"/>
              <w:rPr>
                <w:rFonts w:hint="default" w:ascii="宋体" w:hAnsi="宋体" w:eastAsia="宋体" w:cs="宋体"/>
                <w:szCs w:val="21"/>
                <w:lang w:val="en-US" w:eastAsia="zh-CN"/>
              </w:rPr>
            </w:pPr>
            <w:r>
              <w:rPr>
                <w:rFonts w:hint="eastAsia" w:ascii="宋体" w:hAnsi="宋体" w:cs="宋体"/>
                <w:szCs w:val="21"/>
                <w:lang w:val="en-US" w:eastAsia="zh-CN"/>
              </w:rPr>
              <w:t>5</w:t>
            </w:r>
          </w:p>
        </w:tc>
        <w:tc>
          <w:tcPr>
            <w:tcW w:w="4678" w:type="dxa"/>
            <w:vAlign w:val="center"/>
          </w:tcPr>
          <w:p>
            <w:pPr>
              <w:widowControl/>
              <w:jc w:val="left"/>
              <w:rPr>
                <w:rFonts w:hint="eastAsia" w:ascii="宋体" w:hAnsi="宋体" w:cs="宋体"/>
                <w:kern w:val="0"/>
                <w:sz w:val="20"/>
                <w:szCs w:val="20"/>
              </w:rPr>
            </w:pPr>
            <w:r>
              <w:rPr>
                <w:rFonts w:hint="eastAsia" w:ascii="宋体" w:hAnsi="宋体" w:cs="宋体"/>
                <w:kern w:val="0"/>
                <w:sz w:val="20"/>
                <w:szCs w:val="20"/>
                <w:lang w:eastAsia="zh-CN"/>
              </w:rPr>
              <w:t>（</w:t>
            </w:r>
            <w:r>
              <w:rPr>
                <w:rFonts w:hint="eastAsia" w:ascii="宋体" w:hAnsi="宋体" w:cs="宋体"/>
                <w:kern w:val="0"/>
                <w:sz w:val="20"/>
                <w:szCs w:val="20"/>
                <w:lang w:val="en-US" w:eastAsia="zh-CN"/>
              </w:rPr>
              <w:t>一</w:t>
            </w:r>
            <w:r>
              <w:rPr>
                <w:rFonts w:hint="eastAsia" w:ascii="宋体" w:hAnsi="宋体" w:cs="宋体"/>
                <w:kern w:val="0"/>
                <w:sz w:val="20"/>
                <w:szCs w:val="20"/>
                <w:lang w:eastAsia="zh-CN"/>
              </w:rPr>
              <w:t>）</w:t>
            </w:r>
            <w:r>
              <w:rPr>
                <w:rFonts w:hint="eastAsia" w:ascii="宋体" w:hAnsi="宋体" w:cs="宋体"/>
                <w:kern w:val="0"/>
                <w:sz w:val="20"/>
                <w:szCs w:val="20"/>
                <w:lang w:val="en-US" w:eastAsia="zh-CN"/>
              </w:rPr>
              <w:t>评分内容：</w:t>
            </w:r>
            <w:r>
              <w:rPr>
                <w:rFonts w:hint="eastAsia" w:ascii="宋体" w:hAnsi="宋体" w:cs="宋体"/>
                <w:kern w:val="0"/>
                <w:sz w:val="20"/>
                <w:szCs w:val="20"/>
              </w:rPr>
              <w:t>投标人</w:t>
            </w:r>
            <w:r>
              <w:rPr>
                <w:rFonts w:hint="eastAsia" w:ascii="宋体" w:hAnsi="宋体" w:cs="宋体"/>
                <w:kern w:val="0"/>
                <w:sz w:val="20"/>
                <w:szCs w:val="20"/>
                <w:lang w:val="en-US" w:eastAsia="zh-CN"/>
              </w:rPr>
              <w:t>提供自</w:t>
            </w:r>
            <w:r>
              <w:rPr>
                <w:rFonts w:hint="eastAsia" w:ascii="宋体" w:hAnsi="宋体" w:cs="宋体"/>
                <w:kern w:val="0"/>
                <w:sz w:val="20"/>
                <w:szCs w:val="20"/>
              </w:rPr>
              <w:t>2021年</w:t>
            </w:r>
            <w:r>
              <w:rPr>
                <w:rFonts w:hint="eastAsia" w:ascii="宋体" w:hAnsi="宋体" w:cs="宋体"/>
                <w:kern w:val="0"/>
                <w:sz w:val="20"/>
                <w:szCs w:val="20"/>
                <w:lang w:val="en-US" w:eastAsia="zh-CN"/>
              </w:rPr>
              <w:t>11</w:t>
            </w:r>
            <w:r>
              <w:rPr>
                <w:rFonts w:hint="eastAsia" w:ascii="宋体" w:hAnsi="宋体" w:cs="宋体"/>
                <w:kern w:val="0"/>
                <w:sz w:val="20"/>
                <w:szCs w:val="20"/>
              </w:rPr>
              <w:t>月</w:t>
            </w:r>
            <w:r>
              <w:rPr>
                <w:rFonts w:hint="eastAsia" w:ascii="宋体" w:hAnsi="宋体" w:cs="宋体"/>
                <w:kern w:val="0"/>
                <w:sz w:val="20"/>
                <w:szCs w:val="20"/>
                <w:lang w:val="en-US" w:eastAsia="zh-CN"/>
              </w:rPr>
              <w:t>1日</w:t>
            </w:r>
            <w:r>
              <w:rPr>
                <w:rFonts w:hint="eastAsia" w:ascii="宋体" w:hAnsi="宋体" w:cs="宋体"/>
                <w:kern w:val="0"/>
                <w:sz w:val="20"/>
                <w:szCs w:val="20"/>
              </w:rPr>
              <w:t>至投标截止日</w:t>
            </w:r>
            <w:r>
              <w:rPr>
                <w:rFonts w:hint="eastAsia" w:ascii="宋体" w:hAnsi="宋体" w:cs="宋体"/>
                <w:kern w:val="0"/>
                <w:sz w:val="20"/>
                <w:szCs w:val="20"/>
                <w:lang w:eastAsia="zh-CN"/>
              </w:rPr>
              <w:t>（</w:t>
            </w:r>
            <w:r>
              <w:rPr>
                <w:rFonts w:hint="eastAsia" w:ascii="宋体" w:hAnsi="宋体" w:cs="宋体"/>
                <w:kern w:val="0"/>
                <w:sz w:val="20"/>
                <w:szCs w:val="20"/>
                <w:lang w:val="en-US" w:eastAsia="zh-CN"/>
              </w:rPr>
              <w:t>以合同签订时间为准</w:t>
            </w:r>
            <w:r>
              <w:rPr>
                <w:rFonts w:hint="eastAsia" w:ascii="宋体" w:hAnsi="宋体" w:cs="宋体"/>
                <w:kern w:val="0"/>
                <w:sz w:val="20"/>
                <w:szCs w:val="20"/>
                <w:lang w:eastAsia="zh-CN"/>
              </w:rPr>
              <w:t>）</w:t>
            </w:r>
            <w:r>
              <w:rPr>
                <w:rFonts w:hint="eastAsia" w:ascii="宋体" w:hAnsi="宋体" w:cs="宋体"/>
                <w:kern w:val="0"/>
                <w:sz w:val="20"/>
                <w:szCs w:val="20"/>
              </w:rPr>
              <w:t>以来同类（</w:t>
            </w:r>
            <w:r>
              <w:rPr>
                <w:rFonts w:hint="eastAsia" w:ascii="仿宋" w:hAnsi="仿宋" w:eastAsia="仿宋" w:cs="宋体"/>
                <w:b/>
                <w:bCs/>
                <w:kern w:val="0"/>
                <w:sz w:val="20"/>
                <w:szCs w:val="20"/>
              </w:rPr>
              <w:t>网络建设与运维</w:t>
            </w:r>
            <w:r>
              <w:rPr>
                <w:rFonts w:hint="eastAsia" w:ascii="宋体" w:hAnsi="宋体" w:cs="宋体"/>
                <w:kern w:val="0"/>
                <w:sz w:val="20"/>
                <w:szCs w:val="20"/>
              </w:rPr>
              <w:t>）业绩，每提供1个得</w:t>
            </w:r>
            <w:r>
              <w:rPr>
                <w:rFonts w:hint="eastAsia" w:ascii="宋体" w:hAnsi="宋体" w:cs="宋体"/>
                <w:kern w:val="0"/>
                <w:sz w:val="20"/>
                <w:szCs w:val="20"/>
                <w:lang w:val="en-US" w:eastAsia="zh-CN"/>
              </w:rPr>
              <w:t>1</w:t>
            </w:r>
            <w:r>
              <w:rPr>
                <w:rFonts w:hint="eastAsia" w:ascii="宋体" w:hAnsi="宋体" w:cs="宋体"/>
                <w:kern w:val="0"/>
                <w:sz w:val="20"/>
                <w:szCs w:val="20"/>
              </w:rPr>
              <w:t>分，未提供的不得分，最高得</w:t>
            </w:r>
            <w:r>
              <w:rPr>
                <w:rFonts w:hint="eastAsia" w:ascii="宋体" w:hAnsi="宋体" w:cs="宋体"/>
                <w:kern w:val="0"/>
                <w:sz w:val="20"/>
                <w:szCs w:val="20"/>
                <w:lang w:val="en-US" w:eastAsia="zh-CN"/>
              </w:rPr>
              <w:t>5</w:t>
            </w:r>
            <w:r>
              <w:rPr>
                <w:rFonts w:hint="eastAsia" w:ascii="宋体" w:hAnsi="宋体" w:cs="宋体"/>
                <w:kern w:val="0"/>
                <w:sz w:val="20"/>
                <w:szCs w:val="20"/>
              </w:rPr>
              <w:t>分。</w:t>
            </w:r>
          </w:p>
          <w:p>
            <w:pPr>
              <w:widowControl/>
              <w:jc w:val="left"/>
              <w:rPr>
                <w:rFonts w:hint="eastAsia" w:ascii="宋体" w:hAnsi="宋体" w:eastAsia="宋体" w:cs="宋体"/>
                <w:kern w:val="0"/>
                <w:sz w:val="20"/>
                <w:szCs w:val="20"/>
                <w:lang w:val="en-US" w:eastAsia="zh-CN" w:bidi="ar-SA"/>
              </w:rPr>
            </w:pPr>
            <w:r>
              <w:rPr>
                <w:rFonts w:hint="eastAsia" w:ascii="宋体" w:hAnsi="宋体" w:cs="宋体"/>
                <w:kern w:val="0"/>
                <w:sz w:val="20"/>
                <w:szCs w:val="20"/>
                <w:lang w:eastAsia="zh-CN"/>
              </w:rPr>
              <w:t>（</w:t>
            </w:r>
            <w:r>
              <w:rPr>
                <w:rFonts w:hint="eastAsia" w:ascii="宋体" w:hAnsi="宋体" w:cs="宋体"/>
                <w:kern w:val="0"/>
                <w:sz w:val="20"/>
                <w:szCs w:val="20"/>
                <w:lang w:val="en-US" w:eastAsia="zh-CN"/>
              </w:rPr>
              <w:t>二</w:t>
            </w:r>
            <w:r>
              <w:rPr>
                <w:rFonts w:hint="eastAsia" w:ascii="宋体" w:hAnsi="宋体" w:cs="宋体"/>
                <w:kern w:val="0"/>
                <w:sz w:val="20"/>
                <w:szCs w:val="20"/>
                <w:lang w:eastAsia="zh-CN"/>
              </w:rPr>
              <w:t>）</w:t>
            </w:r>
            <w:r>
              <w:rPr>
                <w:rFonts w:hint="eastAsia" w:ascii="宋体" w:hAnsi="宋体" w:cs="宋体"/>
                <w:kern w:val="0"/>
                <w:sz w:val="20"/>
                <w:szCs w:val="20"/>
                <w:lang w:val="en-US" w:eastAsia="zh-CN"/>
              </w:rPr>
              <w:t>评分依据：</w:t>
            </w:r>
            <w:r>
              <w:rPr>
                <w:rFonts w:hint="eastAsia" w:ascii="宋体" w:hAnsi="宋体" w:cs="宋体"/>
                <w:kern w:val="0"/>
                <w:sz w:val="20"/>
                <w:szCs w:val="20"/>
              </w:rPr>
              <w:t>投标人</w:t>
            </w:r>
            <w:r>
              <w:rPr>
                <w:rFonts w:hint="eastAsia" w:ascii="宋体" w:hAnsi="宋体" w:cs="宋体"/>
                <w:kern w:val="0"/>
                <w:sz w:val="20"/>
                <w:szCs w:val="20"/>
                <w:lang w:val="en-US" w:eastAsia="zh-CN"/>
              </w:rPr>
              <w:t>需在</w:t>
            </w:r>
            <w:r>
              <w:rPr>
                <w:rFonts w:hint="eastAsia" w:ascii="宋体" w:hAnsi="宋体" w:cs="宋体"/>
                <w:kern w:val="0"/>
                <w:sz w:val="20"/>
                <w:szCs w:val="20"/>
              </w:rPr>
              <w:t>投标文件中提供每一个项目的合同和验收报告（均加盖合同甲方公章或业务章）扫描件，否则不得分。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 w:hRule="atLeast"/>
        </w:trPr>
        <w:tc>
          <w:tcPr>
            <w:tcW w:w="709" w:type="dxa"/>
            <w:vMerge w:val="continue"/>
            <w:vAlign w:val="center"/>
          </w:tcPr>
          <w:p>
            <w:pPr>
              <w:keepNext/>
              <w:keepLines/>
              <w:spacing w:before="340" w:after="330"/>
              <w:jc w:val="center"/>
              <w:outlineLvl w:val="0"/>
              <w:rPr>
                <w:rFonts w:ascii="宋体" w:hAnsi="宋体" w:cs="宋体"/>
                <w:szCs w:val="21"/>
                <w:highlight w:val="yellow"/>
              </w:rPr>
            </w:pPr>
          </w:p>
        </w:tc>
        <w:tc>
          <w:tcPr>
            <w:tcW w:w="699" w:type="dxa"/>
            <w:vAlign w:val="center"/>
          </w:tcPr>
          <w:p>
            <w:pPr>
              <w:jc w:val="center"/>
              <w:rPr>
                <w:rFonts w:ascii="宋体" w:hAnsi="宋体" w:cs="宋体"/>
                <w:szCs w:val="21"/>
              </w:rPr>
            </w:pPr>
            <w:r>
              <w:rPr>
                <w:rFonts w:hint="eastAsia" w:ascii="宋体" w:hAnsi="宋体" w:cs="宋体"/>
                <w:szCs w:val="21"/>
              </w:rPr>
              <w:t>5</w:t>
            </w:r>
          </w:p>
        </w:tc>
        <w:tc>
          <w:tcPr>
            <w:tcW w:w="1422" w:type="dxa"/>
            <w:vAlign w:val="center"/>
          </w:tcPr>
          <w:p>
            <w:pPr>
              <w:jc w:val="center"/>
              <w:rPr>
                <w:rFonts w:ascii="宋体" w:hAnsi="宋体" w:cs="宋体"/>
                <w:szCs w:val="21"/>
              </w:rPr>
            </w:pPr>
            <w:r>
              <w:rPr>
                <w:rFonts w:hint="eastAsia" w:ascii="宋体" w:hAnsi="宋体" w:cs="宋体"/>
                <w:szCs w:val="21"/>
              </w:rPr>
              <w:t>诚信评价</w:t>
            </w:r>
          </w:p>
        </w:tc>
        <w:tc>
          <w:tcPr>
            <w:tcW w:w="1431" w:type="dxa"/>
            <w:gridSpan w:val="2"/>
            <w:vAlign w:val="center"/>
          </w:tcPr>
          <w:p>
            <w:pPr>
              <w:jc w:val="center"/>
              <w:rPr>
                <w:rFonts w:ascii="宋体" w:hAnsi="宋体" w:cs="宋体"/>
                <w:szCs w:val="21"/>
              </w:rPr>
            </w:pPr>
            <w:r>
              <w:rPr>
                <w:rFonts w:hint="eastAsia" w:ascii="宋体" w:hAnsi="宋体" w:cs="宋体"/>
                <w:szCs w:val="21"/>
              </w:rPr>
              <w:t>5</w:t>
            </w:r>
          </w:p>
        </w:tc>
        <w:tc>
          <w:tcPr>
            <w:tcW w:w="4678" w:type="dxa"/>
          </w:tcPr>
          <w:p>
            <w:pPr>
              <w:jc w:val="left"/>
              <w:rPr>
                <w:rFonts w:ascii="宋体" w:hAnsi="宋体" w:cs="宋体"/>
                <w:szCs w:val="21"/>
              </w:rPr>
            </w:pPr>
            <w:r>
              <w:rPr>
                <w:rFonts w:hint="eastAsia" w:ascii="宋体" w:hAnsi="宋体" w:cs="宋体"/>
                <w:szCs w:val="21"/>
              </w:rPr>
              <w:t>投标人在参与政府采购活动中存在《深圳市财政局政府采购供应商信⽤信息管理办法》第⼗⼀条诚信相关问题且在主管部门相关处理措施实施期限内的，本项不得分，否则得满分。投标人无需提供任何证明材料，由工作人员查询后向评审委员会提供相关信息。</w:t>
            </w:r>
          </w:p>
        </w:tc>
      </w:tr>
    </w:tbl>
    <w:p>
      <w:pPr>
        <w:pStyle w:val="3"/>
      </w:pPr>
      <w:r>
        <w:rPr>
          <w:rFonts w:hint="eastAsia"/>
        </w:rPr>
        <w:t>第二章项目需求</w:t>
      </w:r>
    </w:p>
    <w:p>
      <w:pPr>
        <w:pStyle w:val="6"/>
        <w:spacing w:before="156" w:beforeLines="50" w:after="156" w:afterLines="50"/>
        <w:rPr>
          <w:rFonts w:cs="宋体"/>
          <w:szCs w:val="28"/>
        </w:rPr>
      </w:pPr>
      <w:bookmarkStart w:id="0" w:name="_Toc101074876"/>
      <w:bookmarkStart w:id="1" w:name="_Toc60560625"/>
      <w:bookmarkStart w:id="2" w:name="_Toc60631620"/>
      <w:bookmarkStart w:id="3" w:name="_Toc100052364"/>
      <w:bookmarkStart w:id="4" w:name="_Toc73518117"/>
      <w:bookmarkStart w:id="5" w:name="_Toc73521547"/>
      <w:bookmarkStart w:id="6" w:name="_Toc73521635"/>
      <w:bookmarkStart w:id="7" w:name="_Toc73517639"/>
      <w:r>
        <w:rPr>
          <w:rFonts w:hint="eastAsia" w:cs="宋体"/>
          <w:szCs w:val="28"/>
        </w:rPr>
        <w:t>一、项目概况</w:t>
      </w:r>
    </w:p>
    <w:bookmarkEnd w:id="0"/>
    <w:bookmarkEnd w:id="1"/>
    <w:bookmarkEnd w:id="2"/>
    <w:bookmarkEnd w:id="3"/>
    <w:bookmarkEnd w:id="4"/>
    <w:bookmarkEnd w:id="5"/>
    <w:bookmarkEnd w:id="6"/>
    <w:bookmarkEnd w:id="7"/>
    <w:p>
      <w:pPr>
        <w:pStyle w:val="6"/>
        <w:numPr>
          <w:ilvl w:val="0"/>
          <w:numId w:val="0"/>
        </w:numPr>
        <w:spacing w:before="156" w:beforeLines="50" w:after="156" w:afterLines="50"/>
        <w:jc w:val="both"/>
        <w:rPr>
          <w:rFonts w:hint="default" w:eastAsia="宋体" w:cs="宋体"/>
          <w:szCs w:val="28"/>
          <w:lang w:val="en-US" w:eastAsia="zh-CN"/>
        </w:rPr>
      </w:pPr>
      <w:r>
        <w:rPr>
          <w:rFonts w:hint="eastAsia" w:ascii="仿宋" w:hAnsi="仿宋" w:eastAsia="仿宋" w:cs="宋体"/>
          <w:b/>
          <w:bCs/>
          <w:kern w:val="0"/>
          <w:sz w:val="20"/>
          <w:szCs w:val="20"/>
          <w:lang w:eastAsia="zh-CN"/>
        </w:rPr>
        <w:t>网络建设与运维综合应用设备</w:t>
      </w:r>
      <w:r>
        <w:rPr>
          <w:rFonts w:hint="eastAsia" w:ascii="仿宋" w:hAnsi="仿宋" w:eastAsia="仿宋" w:cs="宋体"/>
          <w:b/>
          <w:bCs/>
          <w:kern w:val="0"/>
          <w:sz w:val="20"/>
          <w:szCs w:val="20"/>
          <w:lang w:val="en-US" w:eastAsia="zh-CN"/>
        </w:rPr>
        <w:t>购置</w:t>
      </w:r>
    </w:p>
    <w:p>
      <w:pPr>
        <w:pStyle w:val="6"/>
        <w:numPr>
          <w:ilvl w:val="0"/>
          <w:numId w:val="2"/>
        </w:numPr>
        <w:spacing w:before="156" w:beforeLines="50" w:after="156" w:afterLines="50"/>
        <w:rPr>
          <w:rFonts w:cs="宋体"/>
          <w:szCs w:val="28"/>
        </w:rPr>
      </w:pPr>
      <w:r>
        <w:rPr>
          <w:rFonts w:hint="eastAsia" w:cs="宋体"/>
          <w:szCs w:val="28"/>
        </w:rPr>
        <w:t>货物清单</w:t>
      </w:r>
    </w:p>
    <w:tbl>
      <w:tblPr>
        <w:tblStyle w:val="14"/>
        <w:tblW w:w="904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5"/>
        <w:gridCol w:w="2265"/>
        <w:gridCol w:w="1335"/>
        <w:gridCol w:w="1290"/>
        <w:gridCol w:w="1269"/>
        <w:gridCol w:w="18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1055" w:type="dxa"/>
            <w:vAlign w:val="center"/>
          </w:tcPr>
          <w:p>
            <w:pPr>
              <w:jc w:val="center"/>
              <w:rPr>
                <w:rFonts w:ascii="宋体" w:hAnsi="宋体" w:cs="宋体"/>
                <w:bCs/>
                <w:szCs w:val="21"/>
              </w:rPr>
            </w:pPr>
            <w:r>
              <w:rPr>
                <w:rFonts w:hint="eastAsia" w:ascii="宋体" w:hAnsi="宋体" w:cs="宋体"/>
                <w:bCs/>
                <w:szCs w:val="21"/>
              </w:rPr>
              <w:t>序号</w:t>
            </w:r>
          </w:p>
        </w:tc>
        <w:tc>
          <w:tcPr>
            <w:tcW w:w="2265" w:type="dxa"/>
            <w:vAlign w:val="center"/>
          </w:tcPr>
          <w:p>
            <w:pPr>
              <w:jc w:val="center"/>
              <w:rPr>
                <w:rFonts w:ascii="宋体" w:hAnsi="宋体" w:cs="宋体"/>
                <w:bCs/>
                <w:szCs w:val="21"/>
              </w:rPr>
            </w:pPr>
            <w:r>
              <w:rPr>
                <w:rFonts w:hint="eastAsia" w:ascii="宋体" w:hAnsi="宋体" w:cs="宋体"/>
                <w:bCs/>
                <w:szCs w:val="21"/>
              </w:rPr>
              <w:t>货物名称</w:t>
            </w:r>
          </w:p>
        </w:tc>
        <w:tc>
          <w:tcPr>
            <w:tcW w:w="1335" w:type="dxa"/>
            <w:vAlign w:val="center"/>
          </w:tcPr>
          <w:p>
            <w:pPr>
              <w:jc w:val="center"/>
              <w:rPr>
                <w:rFonts w:ascii="宋体" w:hAnsi="宋体" w:cs="宋体"/>
                <w:bCs/>
                <w:szCs w:val="21"/>
              </w:rPr>
            </w:pPr>
            <w:r>
              <w:rPr>
                <w:rFonts w:hint="eastAsia" w:ascii="宋体" w:hAnsi="宋体" w:cs="宋体"/>
                <w:bCs/>
                <w:szCs w:val="21"/>
              </w:rPr>
              <w:t>单位</w:t>
            </w:r>
          </w:p>
        </w:tc>
        <w:tc>
          <w:tcPr>
            <w:tcW w:w="1290" w:type="dxa"/>
            <w:vAlign w:val="center"/>
          </w:tcPr>
          <w:p>
            <w:pPr>
              <w:jc w:val="center"/>
              <w:rPr>
                <w:rFonts w:ascii="宋体" w:hAnsi="宋体" w:cs="宋体"/>
                <w:bCs/>
                <w:szCs w:val="21"/>
              </w:rPr>
            </w:pPr>
            <w:r>
              <w:rPr>
                <w:rFonts w:hint="eastAsia" w:ascii="宋体" w:hAnsi="宋体" w:cs="宋体"/>
                <w:bCs/>
                <w:szCs w:val="21"/>
              </w:rPr>
              <w:t>数量</w:t>
            </w:r>
          </w:p>
        </w:tc>
        <w:tc>
          <w:tcPr>
            <w:tcW w:w="1269" w:type="dxa"/>
            <w:vAlign w:val="center"/>
          </w:tcPr>
          <w:p>
            <w:pPr>
              <w:jc w:val="center"/>
              <w:rPr>
                <w:rFonts w:ascii="宋体" w:hAnsi="宋体" w:cs="宋体"/>
                <w:bCs/>
                <w:szCs w:val="21"/>
              </w:rPr>
            </w:pPr>
            <w:r>
              <w:rPr>
                <w:rFonts w:hint="eastAsia" w:ascii="宋体" w:hAnsi="宋体" w:cs="宋体"/>
                <w:bCs/>
                <w:szCs w:val="21"/>
              </w:rPr>
              <w:t>允许采购</w:t>
            </w:r>
          </w:p>
          <w:p>
            <w:pPr>
              <w:jc w:val="center"/>
              <w:rPr>
                <w:rFonts w:ascii="宋体" w:hAnsi="宋体" w:cs="宋体"/>
                <w:szCs w:val="21"/>
              </w:rPr>
            </w:pPr>
            <w:r>
              <w:rPr>
                <w:rFonts w:hint="eastAsia" w:ascii="宋体" w:hAnsi="宋体" w:cs="宋体"/>
                <w:bCs/>
                <w:szCs w:val="21"/>
              </w:rPr>
              <w:t>进口产品</w:t>
            </w:r>
          </w:p>
        </w:tc>
        <w:tc>
          <w:tcPr>
            <w:tcW w:w="1830" w:type="dxa"/>
            <w:vAlign w:val="center"/>
          </w:tcPr>
          <w:p>
            <w:pPr>
              <w:jc w:val="center"/>
              <w:rPr>
                <w:rFonts w:ascii="宋体" w:hAnsi="宋体" w:cs="宋体"/>
                <w:szCs w:val="21"/>
              </w:rPr>
            </w:pPr>
            <w:r>
              <w:rPr>
                <w:rFonts w:hint="eastAsia" w:ascii="宋体" w:hAnsi="宋体" w:cs="宋体"/>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1055" w:type="dxa"/>
            <w:vAlign w:val="center"/>
          </w:tcPr>
          <w:p>
            <w:pPr>
              <w:spacing w:line="276" w:lineRule="auto"/>
              <w:jc w:val="center"/>
              <w:rPr>
                <w:rFonts w:ascii="宋体" w:hAnsi="宋体" w:cs="宋体"/>
                <w:bCs/>
                <w:szCs w:val="21"/>
              </w:rPr>
            </w:pPr>
            <w:r>
              <w:rPr>
                <w:rFonts w:hint="eastAsia" w:ascii="宋体" w:hAnsi="宋体"/>
                <w:b/>
                <w:bCs/>
                <w:sz w:val="22"/>
              </w:rPr>
              <w:t>1</w:t>
            </w:r>
          </w:p>
        </w:tc>
        <w:tc>
          <w:tcPr>
            <w:tcW w:w="2265" w:type="dxa"/>
            <w:vAlign w:val="center"/>
          </w:tcPr>
          <w:p>
            <w:pPr>
              <w:jc w:val="left"/>
              <w:rPr>
                <w:rFonts w:ascii="仿宋" w:hAnsi="仿宋" w:eastAsia="仿宋"/>
                <w:bCs/>
                <w:szCs w:val="21"/>
              </w:rPr>
            </w:pPr>
            <w:r>
              <w:rPr>
                <w:rFonts w:hint="eastAsia" w:ascii="仿宋" w:hAnsi="仿宋" w:eastAsia="仿宋"/>
                <w:color w:val="000000"/>
                <w:szCs w:val="21"/>
              </w:rPr>
              <w:t>信创云服务平台</w:t>
            </w:r>
          </w:p>
        </w:tc>
        <w:tc>
          <w:tcPr>
            <w:tcW w:w="1335" w:type="dxa"/>
            <w:vAlign w:val="center"/>
          </w:tcPr>
          <w:p>
            <w:pPr>
              <w:spacing w:line="276" w:lineRule="auto"/>
              <w:jc w:val="center"/>
              <w:rPr>
                <w:rFonts w:ascii="仿宋" w:hAnsi="仿宋" w:eastAsia="仿宋"/>
                <w:bCs/>
                <w:szCs w:val="21"/>
              </w:rPr>
            </w:pPr>
            <w:r>
              <w:rPr>
                <w:rFonts w:hint="eastAsia" w:ascii="宋体" w:hAnsi="宋体"/>
                <w:szCs w:val="21"/>
              </w:rPr>
              <w:t>套</w:t>
            </w:r>
          </w:p>
        </w:tc>
        <w:tc>
          <w:tcPr>
            <w:tcW w:w="1290" w:type="dxa"/>
            <w:vAlign w:val="center"/>
          </w:tcPr>
          <w:p>
            <w:pPr>
              <w:spacing w:line="276" w:lineRule="auto"/>
              <w:jc w:val="center"/>
              <w:rPr>
                <w:rFonts w:ascii="仿宋" w:hAnsi="仿宋" w:eastAsia="仿宋"/>
                <w:bCs/>
                <w:szCs w:val="21"/>
              </w:rPr>
            </w:pPr>
            <w:r>
              <w:rPr>
                <w:rFonts w:hint="eastAsia" w:ascii="宋体" w:hAnsi="宋体"/>
                <w:szCs w:val="21"/>
              </w:rPr>
              <w:t>1</w:t>
            </w:r>
          </w:p>
        </w:tc>
        <w:tc>
          <w:tcPr>
            <w:tcW w:w="1269" w:type="dxa"/>
            <w:vAlign w:val="center"/>
          </w:tcPr>
          <w:p>
            <w:pPr>
              <w:spacing w:line="276" w:lineRule="auto"/>
              <w:jc w:val="center"/>
              <w:rPr>
                <w:rFonts w:ascii="宋体" w:hAnsi="宋体"/>
                <w:sz w:val="22"/>
              </w:rPr>
            </w:pPr>
            <w:r>
              <w:rPr>
                <w:rFonts w:hint="eastAsia" w:ascii="宋体" w:hAnsi="宋体"/>
                <w:sz w:val="22"/>
              </w:rPr>
              <w:t>拒绝进口</w:t>
            </w:r>
          </w:p>
        </w:tc>
        <w:tc>
          <w:tcPr>
            <w:tcW w:w="1830" w:type="dxa"/>
            <w:vAlign w:val="center"/>
          </w:tcPr>
          <w:p>
            <w:pPr>
              <w:spacing w:line="276" w:lineRule="auto"/>
              <w:jc w:val="center"/>
              <w:rPr>
                <w:rFonts w:ascii="仿宋" w:hAnsi="仿宋" w:eastAsia="仿宋"/>
                <w:bCs/>
                <w:szCs w:val="21"/>
              </w:rPr>
            </w:pPr>
            <w:r>
              <w:rPr>
                <w:rFonts w:hint="eastAsia" w:ascii="宋体" w:hAnsi="宋体"/>
                <w:sz w:val="22"/>
              </w:rPr>
              <w:t>核心产品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1055" w:type="dxa"/>
            <w:vAlign w:val="center"/>
          </w:tcPr>
          <w:p>
            <w:pPr>
              <w:spacing w:line="276" w:lineRule="auto"/>
              <w:jc w:val="center"/>
              <w:rPr>
                <w:rFonts w:ascii="宋体" w:hAnsi="宋体" w:cs="宋体"/>
                <w:bCs/>
                <w:szCs w:val="21"/>
              </w:rPr>
            </w:pPr>
            <w:r>
              <w:rPr>
                <w:rFonts w:hint="eastAsia" w:ascii="宋体" w:hAnsi="宋体"/>
                <w:b/>
                <w:bCs/>
                <w:sz w:val="22"/>
              </w:rPr>
              <w:t>2</w:t>
            </w:r>
          </w:p>
        </w:tc>
        <w:tc>
          <w:tcPr>
            <w:tcW w:w="2265" w:type="dxa"/>
            <w:vAlign w:val="center"/>
          </w:tcPr>
          <w:p>
            <w:pPr>
              <w:rPr>
                <w:rFonts w:ascii="仿宋" w:hAnsi="仿宋" w:eastAsia="仿宋"/>
                <w:bCs/>
                <w:szCs w:val="21"/>
              </w:rPr>
            </w:pPr>
            <w:r>
              <w:rPr>
                <w:rFonts w:hint="eastAsia" w:ascii="仿宋" w:hAnsi="仿宋" w:eastAsia="仿宋"/>
                <w:color w:val="000000"/>
                <w:szCs w:val="21"/>
              </w:rPr>
              <w:t>信创云终端</w:t>
            </w:r>
          </w:p>
        </w:tc>
        <w:tc>
          <w:tcPr>
            <w:tcW w:w="1335" w:type="dxa"/>
            <w:vAlign w:val="center"/>
          </w:tcPr>
          <w:p>
            <w:pPr>
              <w:spacing w:line="276" w:lineRule="auto"/>
              <w:jc w:val="center"/>
              <w:rPr>
                <w:rFonts w:hint="eastAsia" w:ascii="仿宋" w:hAnsi="仿宋" w:eastAsia="仿宋"/>
                <w:bCs/>
                <w:szCs w:val="21"/>
                <w:lang w:eastAsia="zh-CN"/>
              </w:rPr>
            </w:pPr>
            <w:r>
              <w:rPr>
                <w:rFonts w:hint="eastAsia" w:ascii="宋体" w:hAnsi="宋体" w:eastAsia="仿宋"/>
                <w:szCs w:val="21"/>
                <w:lang w:val="en-US" w:eastAsia="zh-CN"/>
              </w:rPr>
              <w:t>台</w:t>
            </w:r>
          </w:p>
        </w:tc>
        <w:tc>
          <w:tcPr>
            <w:tcW w:w="1290" w:type="dxa"/>
            <w:vAlign w:val="center"/>
          </w:tcPr>
          <w:p>
            <w:pPr>
              <w:spacing w:line="276" w:lineRule="auto"/>
              <w:jc w:val="center"/>
              <w:rPr>
                <w:rFonts w:hint="eastAsia" w:ascii="仿宋" w:hAnsi="仿宋" w:eastAsia="仿宋"/>
                <w:bCs/>
                <w:szCs w:val="21"/>
                <w:lang w:eastAsia="zh-CN"/>
              </w:rPr>
            </w:pPr>
            <w:r>
              <w:rPr>
                <w:rFonts w:hint="eastAsia" w:ascii="宋体" w:hAnsi="宋体" w:eastAsia="仿宋"/>
                <w:szCs w:val="21"/>
                <w:lang w:val="en-US" w:eastAsia="zh-CN"/>
              </w:rPr>
              <w:t>2</w:t>
            </w:r>
          </w:p>
        </w:tc>
        <w:tc>
          <w:tcPr>
            <w:tcW w:w="1269" w:type="dxa"/>
            <w:vAlign w:val="center"/>
          </w:tcPr>
          <w:p>
            <w:pPr>
              <w:spacing w:line="276" w:lineRule="auto"/>
              <w:jc w:val="center"/>
              <w:rPr>
                <w:rFonts w:ascii="宋体" w:hAnsi="宋体"/>
                <w:sz w:val="22"/>
              </w:rPr>
            </w:pPr>
            <w:r>
              <w:rPr>
                <w:rFonts w:hint="eastAsia" w:ascii="宋体" w:hAnsi="宋体"/>
                <w:sz w:val="22"/>
              </w:rPr>
              <w:t>拒绝进口</w:t>
            </w:r>
          </w:p>
        </w:tc>
        <w:tc>
          <w:tcPr>
            <w:tcW w:w="1830" w:type="dxa"/>
            <w:vAlign w:val="center"/>
          </w:tcPr>
          <w:p>
            <w:pPr>
              <w:spacing w:line="276" w:lineRule="auto"/>
              <w:jc w:val="center"/>
              <w:rPr>
                <w:rFonts w:ascii="宋体" w:hAnsi="宋体" w:cs="宋体"/>
                <w:color w:val="000000"/>
                <w:kern w:val="0"/>
                <w:sz w:val="24"/>
              </w:rPr>
            </w:pPr>
          </w:p>
        </w:tc>
      </w:tr>
    </w:tbl>
    <w:p>
      <w:pPr>
        <w:pStyle w:val="6"/>
        <w:spacing w:before="156" w:beforeLines="50" w:after="156" w:afterLines="50"/>
        <w:rPr>
          <w:rFonts w:cs="宋体"/>
          <w:szCs w:val="28"/>
        </w:rPr>
      </w:pPr>
      <w:r>
        <w:rPr>
          <w:rFonts w:hint="eastAsia" w:cs="宋体"/>
          <w:szCs w:val="28"/>
        </w:rPr>
        <w:t>三、具体技术要求</w:t>
      </w:r>
    </w:p>
    <w:p>
      <w:pPr>
        <w:rPr>
          <w:rFonts w:ascii="宋体" w:hAnsi="宋体" w:cs="宋体"/>
          <w:bCs/>
          <w:szCs w:val="21"/>
        </w:rPr>
      </w:pPr>
      <w:r>
        <w:rPr>
          <w:rFonts w:hint="eastAsia" w:ascii="宋体" w:hAnsi="宋体" w:cs="宋体"/>
          <w:bCs/>
          <w:szCs w:val="21"/>
        </w:rPr>
        <w:t>说明：投标人须如实填写《技术规格偏离表》，并按招标文件的要求提供相关证明资料，包括产品原厂说明书或产品彩页等。提供的证明资料与投标响应情况不相符的，视为《技术规格偏离表》填写不实。</w:t>
      </w:r>
    </w:p>
    <w:tbl>
      <w:tblPr>
        <w:tblStyle w:val="14"/>
        <w:tblW w:w="836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0"/>
        <w:gridCol w:w="1476"/>
        <w:gridCol w:w="59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900" w:type="dxa"/>
            <w:vAlign w:val="center"/>
          </w:tcPr>
          <w:p>
            <w:pPr>
              <w:jc w:val="center"/>
              <w:rPr>
                <w:rFonts w:ascii="仿宋" w:hAnsi="仿宋" w:eastAsia="仿宋"/>
                <w:bCs/>
                <w:szCs w:val="21"/>
              </w:rPr>
            </w:pPr>
            <w:r>
              <w:rPr>
                <w:rFonts w:hint="eastAsia" w:ascii="仿宋" w:hAnsi="仿宋" w:eastAsia="仿宋"/>
                <w:bCs/>
                <w:szCs w:val="21"/>
              </w:rPr>
              <w:t>序号</w:t>
            </w:r>
          </w:p>
        </w:tc>
        <w:tc>
          <w:tcPr>
            <w:tcW w:w="1476" w:type="dxa"/>
            <w:vAlign w:val="center"/>
          </w:tcPr>
          <w:p>
            <w:pPr>
              <w:widowControl/>
              <w:jc w:val="center"/>
              <w:rPr>
                <w:rFonts w:ascii="仿宋" w:hAnsi="仿宋" w:eastAsia="仿宋"/>
                <w:bCs/>
                <w:szCs w:val="21"/>
              </w:rPr>
            </w:pPr>
            <w:r>
              <w:rPr>
                <w:rFonts w:hint="eastAsia" w:ascii="仿宋" w:hAnsi="仿宋" w:eastAsia="仿宋"/>
                <w:bCs/>
                <w:szCs w:val="21"/>
              </w:rPr>
              <w:t>货物名称</w:t>
            </w:r>
          </w:p>
        </w:tc>
        <w:tc>
          <w:tcPr>
            <w:tcW w:w="5986" w:type="dxa"/>
            <w:vAlign w:val="center"/>
          </w:tcPr>
          <w:p>
            <w:pPr>
              <w:jc w:val="center"/>
              <w:rPr>
                <w:rFonts w:ascii="仿宋" w:hAnsi="仿宋" w:eastAsia="仿宋"/>
                <w:bCs/>
                <w:szCs w:val="21"/>
              </w:rPr>
            </w:pPr>
            <w:r>
              <w:rPr>
                <w:rFonts w:hint="eastAsia" w:ascii="仿宋" w:hAnsi="仿宋" w:eastAsia="仿宋"/>
                <w:bCs/>
                <w:szCs w:val="21"/>
              </w:rPr>
              <w:t>招标技术要求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 w:hRule="atLeast"/>
          <w:jc w:val="center"/>
        </w:trPr>
        <w:tc>
          <w:tcPr>
            <w:tcW w:w="900" w:type="dxa"/>
            <w:vMerge w:val="restart"/>
            <w:vAlign w:val="center"/>
          </w:tcPr>
          <w:p>
            <w:pPr>
              <w:widowControl/>
              <w:jc w:val="center"/>
              <w:rPr>
                <w:rFonts w:hint="eastAsia" w:ascii="宋体" w:hAnsi="宋体" w:eastAsia="宋体" w:cs="宋体"/>
                <w:bCs/>
                <w:szCs w:val="21"/>
                <w:lang w:val="en-US" w:eastAsia="zh-CN"/>
              </w:rPr>
            </w:pPr>
            <w:r>
              <w:rPr>
                <w:rFonts w:hint="eastAsia" w:ascii="宋体" w:hAnsi="宋体" w:cs="宋体"/>
                <w:color w:val="000000"/>
                <w:kern w:val="0"/>
                <w:szCs w:val="21"/>
                <w:lang w:val="en-US" w:eastAsia="zh-CN"/>
              </w:rPr>
              <w:t>1</w:t>
            </w:r>
          </w:p>
        </w:tc>
        <w:tc>
          <w:tcPr>
            <w:tcW w:w="1476" w:type="dxa"/>
            <w:vMerge w:val="restart"/>
            <w:vAlign w:val="center"/>
          </w:tcPr>
          <w:p>
            <w:pPr>
              <w:widowControl w:val="0"/>
              <w:jc w:val="both"/>
              <w:rPr>
                <w:rFonts w:ascii="仿宋" w:hAnsi="仿宋" w:eastAsia="仿宋" w:cs="Times New Roman"/>
                <w:b/>
                <w:kern w:val="2"/>
                <w:sz w:val="21"/>
                <w:szCs w:val="21"/>
                <w:lang w:val="en-US" w:eastAsia="zh-CN" w:bidi="ar-SA"/>
              </w:rPr>
            </w:pPr>
            <w:r>
              <w:rPr>
                <w:rFonts w:hint="eastAsia" w:ascii="Times New Roman" w:hAnsi="Times New Roman" w:eastAsia="宋体" w:cs="Times New Roman"/>
                <w:b w:val="0"/>
                <w:bCs w:val="0"/>
                <w:color w:val="auto"/>
                <w:kern w:val="2"/>
                <w:szCs w:val="24"/>
              </w:rPr>
              <w:t>信创云服务平台</w:t>
            </w:r>
          </w:p>
        </w:tc>
        <w:tc>
          <w:tcPr>
            <w:tcW w:w="5986" w:type="dxa"/>
            <w:vAlign w:val="center"/>
          </w:tcPr>
          <w:p>
            <w:pPr>
              <w:widowControl w:val="0"/>
              <w:rPr>
                <w:rFonts w:hint="default" w:ascii="Times New Roman" w:hAnsi="Times New Roman" w:eastAsia="宋体" w:cs="Times New Roman"/>
                <w:color w:val="auto"/>
                <w:kern w:val="2"/>
                <w:sz w:val="21"/>
                <w:szCs w:val="24"/>
                <w:lang w:val="en-US" w:eastAsia="zh-CN" w:bidi="ar-SA"/>
              </w:rPr>
            </w:pPr>
            <w:r>
              <w:rPr>
                <w:rFonts w:hint="eastAsia" w:ascii="Times New Roman" w:hAnsi="Times New Roman" w:cs="Times New Roman"/>
                <w:color w:val="auto"/>
                <w:kern w:val="2"/>
                <w:sz w:val="21"/>
                <w:szCs w:val="24"/>
              </w:rPr>
              <w:t>1、平台主要功能有：云主机管理、镜像管理、网络管理、存储卷功能、计算资源管理、用户配额管理，实训环境管理，资源包管理。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 w:hRule="atLeast"/>
          <w:jc w:val="center"/>
        </w:trPr>
        <w:tc>
          <w:tcPr>
            <w:tcW w:w="900" w:type="dxa"/>
            <w:vMerge w:val="continue"/>
            <w:vAlign w:val="center"/>
          </w:tcPr>
          <w:p>
            <w:pPr>
              <w:widowControl/>
              <w:jc w:val="left"/>
              <w:rPr>
                <w:rFonts w:hint="eastAsia" w:ascii="宋体" w:hAnsi="宋体" w:eastAsia="宋体" w:cs="宋体"/>
                <w:bCs/>
                <w:szCs w:val="21"/>
                <w:lang w:val="en-US" w:eastAsia="zh-CN"/>
              </w:rPr>
            </w:pPr>
          </w:p>
        </w:tc>
        <w:tc>
          <w:tcPr>
            <w:tcW w:w="1476" w:type="dxa"/>
            <w:vMerge w:val="continue"/>
            <w:vAlign w:val="center"/>
          </w:tcPr>
          <w:p>
            <w:pPr>
              <w:rPr>
                <w:rFonts w:ascii="仿宋" w:hAnsi="仿宋" w:eastAsia="仿宋" w:cs="Times New Roman"/>
                <w:b/>
                <w:kern w:val="2"/>
                <w:sz w:val="21"/>
                <w:szCs w:val="21"/>
                <w:lang w:val="en-US" w:eastAsia="zh-CN" w:bidi="ar-SA"/>
              </w:rPr>
            </w:pPr>
          </w:p>
        </w:tc>
        <w:tc>
          <w:tcPr>
            <w:tcW w:w="5986" w:type="dxa"/>
            <w:vAlign w:val="center"/>
          </w:tcPr>
          <w:p>
            <w:pPr>
              <w:widowControl w:val="0"/>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cs="Times New Roman"/>
                <w:color w:val="auto"/>
                <w:kern w:val="2"/>
                <w:sz w:val="21"/>
                <w:szCs w:val="24"/>
              </w:rPr>
              <w:t>2、云主机管理功能支持用户查看实训环境详情、所属用户及节点信息，实时展示环境状态，确保随时掌握环境动态，用户可直接通过云主机管理功能打开环境控制台进行远程管理与操作。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 w:hRule="atLeast"/>
          <w:jc w:val="center"/>
        </w:trPr>
        <w:tc>
          <w:tcPr>
            <w:tcW w:w="900" w:type="dxa"/>
            <w:vMerge w:val="continue"/>
          </w:tcPr>
          <w:p>
            <w:pPr>
              <w:widowControl/>
              <w:jc w:val="left"/>
              <w:rPr>
                <w:rFonts w:hint="eastAsia" w:ascii="宋体" w:hAnsi="宋体" w:eastAsia="宋体" w:cs="宋体"/>
                <w:bCs/>
                <w:szCs w:val="21"/>
                <w:lang w:val="en-US" w:eastAsia="zh-CN"/>
              </w:rPr>
            </w:pPr>
          </w:p>
        </w:tc>
        <w:tc>
          <w:tcPr>
            <w:tcW w:w="1476" w:type="dxa"/>
            <w:vMerge w:val="continue"/>
          </w:tcPr>
          <w:p>
            <w:pPr>
              <w:rPr>
                <w:rFonts w:ascii="仿宋" w:hAnsi="仿宋" w:eastAsia="仿宋" w:cs="Times New Roman"/>
                <w:b/>
                <w:kern w:val="2"/>
                <w:sz w:val="21"/>
                <w:szCs w:val="21"/>
                <w:lang w:val="en-US" w:eastAsia="zh-CN" w:bidi="ar-SA"/>
              </w:rPr>
            </w:pPr>
          </w:p>
        </w:tc>
        <w:tc>
          <w:tcPr>
            <w:tcW w:w="0" w:type="auto"/>
            <w:vAlign w:val="center"/>
          </w:tcPr>
          <w:p>
            <w:pPr>
              <w:widowControl w:val="0"/>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cs="Times New Roman"/>
                <w:color w:val="auto"/>
                <w:kern w:val="2"/>
                <w:sz w:val="21"/>
                <w:szCs w:val="24"/>
              </w:rPr>
              <w:t>3、提供了用户在云主机环境区以下功能：存储卷的配置与管理、端口映射的设置以及网络接口的配置。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 w:hRule="atLeast"/>
          <w:jc w:val="center"/>
        </w:trPr>
        <w:tc>
          <w:tcPr>
            <w:tcW w:w="900" w:type="dxa"/>
            <w:vMerge w:val="continue"/>
          </w:tcPr>
          <w:p>
            <w:pPr>
              <w:widowControl/>
              <w:jc w:val="left"/>
              <w:rPr>
                <w:rFonts w:hint="eastAsia" w:ascii="宋体" w:hAnsi="宋体" w:eastAsia="宋体" w:cs="宋体"/>
                <w:bCs/>
                <w:szCs w:val="21"/>
                <w:lang w:val="en-US" w:eastAsia="zh-CN"/>
              </w:rPr>
            </w:pPr>
          </w:p>
        </w:tc>
        <w:tc>
          <w:tcPr>
            <w:tcW w:w="1476" w:type="dxa"/>
            <w:vMerge w:val="continue"/>
          </w:tcPr>
          <w:p>
            <w:pPr>
              <w:rPr>
                <w:rFonts w:ascii="仿宋" w:hAnsi="仿宋" w:eastAsia="仿宋" w:cs="Times New Roman"/>
                <w:b/>
                <w:kern w:val="2"/>
                <w:sz w:val="21"/>
                <w:szCs w:val="21"/>
                <w:lang w:val="en-US" w:eastAsia="zh-CN" w:bidi="ar-SA"/>
              </w:rPr>
            </w:pPr>
          </w:p>
        </w:tc>
        <w:tc>
          <w:tcPr>
            <w:tcW w:w="0" w:type="auto"/>
            <w:vAlign w:val="center"/>
          </w:tcPr>
          <w:p>
            <w:pPr>
              <w:widowControl w:val="0"/>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cs="Times New Roman"/>
                <w:color w:val="auto"/>
                <w:kern w:val="2"/>
                <w:sz w:val="21"/>
                <w:szCs w:val="24"/>
              </w:rPr>
              <w:t>4、存储卷信息功能支持用户创建自定义大小的存储卷，实时显示创建状态并提供驱动器号，同时允许用户进行脱机或扩展操作。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 w:hRule="atLeast"/>
          <w:jc w:val="center"/>
        </w:trPr>
        <w:tc>
          <w:tcPr>
            <w:tcW w:w="900" w:type="dxa"/>
            <w:vMerge w:val="continue"/>
          </w:tcPr>
          <w:p>
            <w:pPr>
              <w:widowControl/>
              <w:jc w:val="left"/>
              <w:rPr>
                <w:rFonts w:hint="eastAsia" w:ascii="宋体" w:hAnsi="宋体" w:eastAsia="宋体" w:cs="宋体"/>
                <w:bCs/>
                <w:szCs w:val="21"/>
                <w:lang w:val="en-US" w:eastAsia="zh-CN"/>
              </w:rPr>
            </w:pPr>
          </w:p>
        </w:tc>
        <w:tc>
          <w:tcPr>
            <w:tcW w:w="1476" w:type="dxa"/>
            <w:vMerge w:val="continue"/>
          </w:tcPr>
          <w:p>
            <w:pPr>
              <w:rPr>
                <w:rFonts w:ascii="仿宋" w:hAnsi="仿宋" w:eastAsia="仿宋" w:cs="Times New Roman"/>
                <w:b/>
                <w:kern w:val="2"/>
                <w:sz w:val="21"/>
                <w:szCs w:val="21"/>
                <w:lang w:val="en-US" w:eastAsia="zh-CN" w:bidi="ar-SA"/>
              </w:rPr>
            </w:pPr>
          </w:p>
        </w:tc>
        <w:tc>
          <w:tcPr>
            <w:tcW w:w="0" w:type="auto"/>
            <w:vAlign w:val="center"/>
          </w:tcPr>
          <w:p>
            <w:pPr>
              <w:widowControl w:val="0"/>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cs="Times New Roman"/>
                <w:color w:val="auto"/>
                <w:kern w:val="2"/>
                <w:sz w:val="21"/>
                <w:szCs w:val="24"/>
              </w:rPr>
              <w:t>5、▲端口映射功能支持用户创建TCP和UDP两种端口协议的映射，内置常用协议选项如SSH、Telnet、RDP、HTTP等，以满足常见应用需求，同时允许用户自定义端口号，此外，该功能还支持同时多端口号映射，提供产品功能截图并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 w:hRule="atLeast"/>
          <w:jc w:val="center"/>
        </w:trPr>
        <w:tc>
          <w:tcPr>
            <w:tcW w:w="900" w:type="dxa"/>
            <w:vMerge w:val="continue"/>
          </w:tcPr>
          <w:p>
            <w:pPr>
              <w:widowControl/>
              <w:jc w:val="left"/>
              <w:rPr>
                <w:rFonts w:hint="eastAsia" w:ascii="宋体" w:hAnsi="宋体" w:eastAsia="宋体" w:cs="宋体"/>
                <w:bCs/>
                <w:szCs w:val="21"/>
                <w:lang w:val="en-US" w:eastAsia="zh-CN"/>
              </w:rPr>
            </w:pPr>
          </w:p>
        </w:tc>
        <w:tc>
          <w:tcPr>
            <w:tcW w:w="1476" w:type="dxa"/>
            <w:vMerge w:val="continue"/>
          </w:tcPr>
          <w:p>
            <w:pPr>
              <w:rPr>
                <w:rFonts w:ascii="仿宋" w:hAnsi="仿宋" w:eastAsia="仿宋" w:cs="Times New Roman"/>
                <w:b/>
                <w:kern w:val="2"/>
                <w:sz w:val="21"/>
                <w:szCs w:val="21"/>
                <w:lang w:val="en-US" w:eastAsia="zh-CN" w:bidi="ar-SA"/>
              </w:rPr>
            </w:pPr>
          </w:p>
        </w:tc>
        <w:tc>
          <w:tcPr>
            <w:tcW w:w="0" w:type="auto"/>
            <w:vAlign w:val="center"/>
          </w:tcPr>
          <w:p>
            <w:pPr>
              <w:widowControl w:val="0"/>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cs="Times New Roman"/>
                <w:color w:val="auto"/>
                <w:kern w:val="2"/>
                <w:sz w:val="21"/>
                <w:szCs w:val="24"/>
              </w:rPr>
              <w:t>6、网络接口功能支持在云主机使用状态下创建自定义IP地址，并提供接口信息、MAC地址及端口状态等详细参数，同时用户还可以对网络接口进行移除操作。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 w:hRule="atLeast"/>
          <w:jc w:val="center"/>
        </w:trPr>
        <w:tc>
          <w:tcPr>
            <w:tcW w:w="900" w:type="dxa"/>
            <w:vMerge w:val="continue"/>
          </w:tcPr>
          <w:p>
            <w:pPr>
              <w:widowControl/>
              <w:jc w:val="left"/>
              <w:rPr>
                <w:rFonts w:hint="eastAsia" w:ascii="宋体" w:hAnsi="宋体" w:eastAsia="宋体" w:cs="宋体"/>
                <w:bCs/>
                <w:szCs w:val="21"/>
                <w:lang w:val="en-US" w:eastAsia="zh-CN"/>
              </w:rPr>
            </w:pPr>
          </w:p>
        </w:tc>
        <w:tc>
          <w:tcPr>
            <w:tcW w:w="1476" w:type="dxa"/>
            <w:vMerge w:val="continue"/>
          </w:tcPr>
          <w:p>
            <w:pPr>
              <w:rPr>
                <w:rFonts w:ascii="仿宋" w:hAnsi="仿宋" w:eastAsia="仿宋" w:cs="Times New Roman"/>
                <w:b/>
                <w:kern w:val="2"/>
                <w:sz w:val="21"/>
                <w:szCs w:val="21"/>
                <w:lang w:val="en-US" w:eastAsia="zh-CN" w:bidi="ar-SA"/>
              </w:rPr>
            </w:pPr>
          </w:p>
        </w:tc>
        <w:tc>
          <w:tcPr>
            <w:tcW w:w="0" w:type="auto"/>
            <w:vAlign w:val="center"/>
          </w:tcPr>
          <w:p>
            <w:pPr>
              <w:widowControl w:val="0"/>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cs="Times New Roman"/>
                <w:color w:val="auto"/>
                <w:kern w:val="2"/>
                <w:sz w:val="21"/>
                <w:szCs w:val="24"/>
              </w:rPr>
              <w:t>7、▲镜像管理系统支持qcow、qcow2、raw等多种格式文件，兼容x86和arm架构，支持镜像克隆和高级属性设置。系统兼容多种磁盘、光驱、网卡和显卡类型，同时支持Windows、Linux等操作系统及BIOS、UEFI等固件类型，提供产品功能截图并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 w:hRule="atLeast"/>
          <w:jc w:val="center"/>
        </w:trPr>
        <w:tc>
          <w:tcPr>
            <w:tcW w:w="900" w:type="dxa"/>
            <w:vMerge w:val="continue"/>
          </w:tcPr>
          <w:p>
            <w:pPr>
              <w:widowControl/>
              <w:jc w:val="left"/>
              <w:rPr>
                <w:rFonts w:hint="eastAsia" w:ascii="宋体" w:hAnsi="宋体" w:eastAsia="宋体" w:cs="宋体"/>
                <w:bCs/>
                <w:szCs w:val="21"/>
                <w:lang w:val="en-US" w:eastAsia="zh-CN"/>
              </w:rPr>
            </w:pPr>
          </w:p>
        </w:tc>
        <w:tc>
          <w:tcPr>
            <w:tcW w:w="1476" w:type="dxa"/>
            <w:vMerge w:val="continue"/>
          </w:tcPr>
          <w:p>
            <w:pPr>
              <w:rPr>
                <w:rFonts w:ascii="仿宋" w:hAnsi="仿宋" w:eastAsia="仿宋" w:cs="Times New Roman"/>
                <w:b/>
                <w:kern w:val="2"/>
                <w:sz w:val="21"/>
                <w:szCs w:val="21"/>
                <w:lang w:val="en-US" w:eastAsia="zh-CN" w:bidi="ar-SA"/>
              </w:rPr>
            </w:pPr>
          </w:p>
        </w:tc>
        <w:tc>
          <w:tcPr>
            <w:tcW w:w="0" w:type="auto"/>
            <w:vAlign w:val="center"/>
          </w:tcPr>
          <w:p>
            <w:pPr>
              <w:widowControl w:val="0"/>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cs="Times New Roman"/>
                <w:color w:val="auto"/>
                <w:kern w:val="2"/>
                <w:sz w:val="21"/>
                <w:szCs w:val="24"/>
              </w:rPr>
              <w:t>8、▲支持对单个镜像文件系统进行密码随机化处理，增强系统的安全性，同时允许用户添加网络规则，以便定制网络访问权限；还提供维护指令集，方便对系统进行日常维护，提供产品功能截图并盖章。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 w:hRule="atLeast"/>
          <w:jc w:val="center"/>
        </w:trPr>
        <w:tc>
          <w:tcPr>
            <w:tcW w:w="900" w:type="dxa"/>
            <w:vMerge w:val="continue"/>
          </w:tcPr>
          <w:p>
            <w:pPr>
              <w:widowControl/>
              <w:jc w:val="left"/>
              <w:rPr>
                <w:rFonts w:hint="eastAsia" w:ascii="宋体" w:hAnsi="宋体" w:eastAsia="宋体" w:cs="宋体"/>
                <w:bCs/>
                <w:szCs w:val="21"/>
                <w:lang w:val="en-US" w:eastAsia="zh-CN"/>
              </w:rPr>
            </w:pPr>
          </w:p>
        </w:tc>
        <w:tc>
          <w:tcPr>
            <w:tcW w:w="1476" w:type="dxa"/>
            <w:vMerge w:val="continue"/>
          </w:tcPr>
          <w:p>
            <w:pPr>
              <w:rPr>
                <w:rFonts w:ascii="仿宋" w:hAnsi="仿宋" w:eastAsia="仿宋" w:cs="Times New Roman"/>
                <w:b/>
                <w:kern w:val="2"/>
                <w:sz w:val="21"/>
                <w:szCs w:val="21"/>
                <w:lang w:val="en-US" w:eastAsia="zh-CN" w:bidi="ar-SA"/>
              </w:rPr>
            </w:pPr>
          </w:p>
        </w:tc>
        <w:tc>
          <w:tcPr>
            <w:tcW w:w="0" w:type="auto"/>
            <w:vAlign w:val="center"/>
          </w:tcPr>
          <w:p>
            <w:pPr>
              <w:widowControl w:val="0"/>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cs="Times New Roman"/>
                <w:color w:val="auto"/>
                <w:kern w:val="2"/>
                <w:sz w:val="21"/>
                <w:szCs w:val="24"/>
              </w:rPr>
              <w:t>9、提供了实训环境配置功能，用户可以灵活地进行IP地址分配，并自定义地址池方位，该功能还支持网络名称、物理网络、VLAN号、外部网络、子网网段、网关等详细网络参数的设置，网络需求设置不仅支持IPv4协议，还兼容IPv6协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 w:hRule="atLeast"/>
          <w:jc w:val="center"/>
        </w:trPr>
        <w:tc>
          <w:tcPr>
            <w:tcW w:w="900" w:type="dxa"/>
            <w:vMerge w:val="continue"/>
          </w:tcPr>
          <w:p>
            <w:pPr>
              <w:widowControl/>
              <w:jc w:val="left"/>
              <w:rPr>
                <w:rFonts w:hint="eastAsia" w:ascii="宋体" w:hAnsi="宋体" w:eastAsia="宋体" w:cs="宋体"/>
                <w:bCs/>
                <w:szCs w:val="21"/>
                <w:lang w:val="en-US" w:eastAsia="zh-CN"/>
              </w:rPr>
            </w:pPr>
          </w:p>
        </w:tc>
        <w:tc>
          <w:tcPr>
            <w:tcW w:w="1476" w:type="dxa"/>
            <w:vMerge w:val="continue"/>
          </w:tcPr>
          <w:p>
            <w:pPr>
              <w:rPr>
                <w:rFonts w:ascii="仿宋" w:hAnsi="仿宋" w:eastAsia="仿宋" w:cs="Times New Roman"/>
                <w:b/>
                <w:kern w:val="2"/>
                <w:sz w:val="21"/>
                <w:szCs w:val="21"/>
                <w:lang w:val="en-US" w:eastAsia="zh-CN" w:bidi="ar-SA"/>
              </w:rPr>
            </w:pPr>
          </w:p>
        </w:tc>
        <w:tc>
          <w:tcPr>
            <w:tcW w:w="0" w:type="auto"/>
            <w:vAlign w:val="center"/>
          </w:tcPr>
          <w:p>
            <w:pPr>
              <w:widowControl w:val="0"/>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cs="Times New Roman"/>
                <w:color w:val="auto"/>
                <w:kern w:val="2"/>
                <w:sz w:val="21"/>
                <w:szCs w:val="24"/>
              </w:rPr>
              <w:t>10、计算资源管理可对实训环境的CPU核心数，内存大小，磁盘大小进行自定义设置，能够对资源名称、编辑、添加、删除操作。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 w:hRule="atLeast"/>
          <w:jc w:val="center"/>
        </w:trPr>
        <w:tc>
          <w:tcPr>
            <w:tcW w:w="900" w:type="dxa"/>
            <w:vMerge w:val="continue"/>
          </w:tcPr>
          <w:p>
            <w:pPr>
              <w:widowControl/>
              <w:jc w:val="left"/>
              <w:rPr>
                <w:rFonts w:hint="eastAsia" w:ascii="宋体" w:hAnsi="宋体" w:eastAsia="宋体" w:cs="宋体"/>
                <w:bCs/>
                <w:szCs w:val="21"/>
                <w:lang w:val="en-US" w:eastAsia="zh-CN"/>
              </w:rPr>
            </w:pPr>
          </w:p>
        </w:tc>
        <w:tc>
          <w:tcPr>
            <w:tcW w:w="1476" w:type="dxa"/>
            <w:vMerge w:val="continue"/>
          </w:tcPr>
          <w:p>
            <w:pPr>
              <w:rPr>
                <w:rFonts w:ascii="仿宋" w:hAnsi="仿宋" w:eastAsia="仿宋" w:cs="Times New Roman"/>
                <w:b/>
                <w:kern w:val="2"/>
                <w:sz w:val="21"/>
                <w:szCs w:val="21"/>
                <w:lang w:val="en-US" w:eastAsia="zh-CN" w:bidi="ar-SA"/>
              </w:rPr>
            </w:pPr>
          </w:p>
        </w:tc>
        <w:tc>
          <w:tcPr>
            <w:tcW w:w="0" w:type="auto"/>
            <w:vAlign w:val="center"/>
          </w:tcPr>
          <w:p>
            <w:pPr>
              <w:widowControl w:val="0"/>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cs="Times New Roman"/>
                <w:color w:val="auto"/>
                <w:kern w:val="2"/>
                <w:sz w:val="21"/>
                <w:szCs w:val="24"/>
              </w:rPr>
              <w:t>11、▲用户配额管理可对云主机数量、存储卷数量、存储卷使用空间、环境过期时长、环境续期时限进行限制管理，提供产品功能截图并盖章。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 w:hRule="atLeast"/>
          <w:jc w:val="center"/>
        </w:trPr>
        <w:tc>
          <w:tcPr>
            <w:tcW w:w="900" w:type="dxa"/>
            <w:vMerge w:val="continue"/>
          </w:tcPr>
          <w:p>
            <w:pPr>
              <w:widowControl/>
              <w:jc w:val="left"/>
              <w:rPr>
                <w:rFonts w:hint="eastAsia" w:ascii="宋体" w:hAnsi="宋体" w:eastAsia="宋体" w:cs="宋体"/>
                <w:bCs/>
                <w:szCs w:val="21"/>
                <w:lang w:val="en-US" w:eastAsia="zh-CN"/>
              </w:rPr>
            </w:pPr>
          </w:p>
        </w:tc>
        <w:tc>
          <w:tcPr>
            <w:tcW w:w="1476" w:type="dxa"/>
            <w:vMerge w:val="continue"/>
          </w:tcPr>
          <w:p>
            <w:pPr>
              <w:rPr>
                <w:rFonts w:ascii="仿宋" w:hAnsi="仿宋" w:eastAsia="仿宋" w:cs="Times New Roman"/>
                <w:b/>
                <w:kern w:val="2"/>
                <w:sz w:val="21"/>
                <w:szCs w:val="21"/>
                <w:lang w:val="en-US" w:eastAsia="zh-CN" w:bidi="ar-SA"/>
              </w:rPr>
            </w:pPr>
          </w:p>
        </w:tc>
        <w:tc>
          <w:tcPr>
            <w:tcW w:w="0" w:type="auto"/>
            <w:vAlign w:val="center"/>
          </w:tcPr>
          <w:p>
            <w:pPr>
              <w:widowControl w:val="0"/>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cs="Times New Roman"/>
                <w:color w:val="auto"/>
                <w:kern w:val="2"/>
                <w:sz w:val="21"/>
                <w:szCs w:val="24"/>
              </w:rPr>
              <w:t>12、支持云主机的批量创建与删除，并且云主机的启动时间达到秒级。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 w:hRule="atLeast"/>
          <w:jc w:val="center"/>
        </w:trPr>
        <w:tc>
          <w:tcPr>
            <w:tcW w:w="900" w:type="dxa"/>
            <w:vMerge w:val="continue"/>
          </w:tcPr>
          <w:p>
            <w:pPr>
              <w:widowControl/>
              <w:jc w:val="left"/>
              <w:rPr>
                <w:rFonts w:hint="eastAsia" w:ascii="宋体" w:hAnsi="宋体" w:eastAsia="宋体" w:cs="宋体"/>
                <w:bCs/>
                <w:szCs w:val="21"/>
                <w:lang w:val="en-US" w:eastAsia="zh-CN"/>
              </w:rPr>
            </w:pPr>
          </w:p>
        </w:tc>
        <w:tc>
          <w:tcPr>
            <w:tcW w:w="1476" w:type="dxa"/>
            <w:vMerge w:val="continue"/>
          </w:tcPr>
          <w:p>
            <w:pPr>
              <w:rPr>
                <w:rFonts w:ascii="仿宋" w:hAnsi="仿宋" w:eastAsia="仿宋" w:cs="Times New Roman"/>
                <w:b/>
                <w:kern w:val="2"/>
                <w:sz w:val="21"/>
                <w:szCs w:val="21"/>
                <w:lang w:val="en-US" w:eastAsia="zh-CN" w:bidi="ar-SA"/>
              </w:rPr>
            </w:pPr>
          </w:p>
        </w:tc>
        <w:tc>
          <w:tcPr>
            <w:tcW w:w="0" w:type="auto"/>
            <w:vAlign w:val="center"/>
          </w:tcPr>
          <w:p>
            <w:pPr>
              <w:widowControl w:val="0"/>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cs="Times New Roman"/>
                <w:color w:val="auto"/>
                <w:kern w:val="2"/>
                <w:sz w:val="21"/>
                <w:szCs w:val="24"/>
              </w:rPr>
              <w:t>13、实训环境管理工具能够实现对镜像文件、计算资源及网络管理等要素的自定义关联配置，支持用户实训环境的快速克隆操作。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 w:hRule="atLeast"/>
          <w:jc w:val="center"/>
        </w:trPr>
        <w:tc>
          <w:tcPr>
            <w:tcW w:w="900" w:type="dxa"/>
            <w:vMerge w:val="continue"/>
          </w:tcPr>
          <w:p>
            <w:pPr>
              <w:widowControl/>
              <w:jc w:val="left"/>
              <w:rPr>
                <w:rFonts w:hint="eastAsia" w:ascii="宋体" w:hAnsi="宋体" w:eastAsia="宋体" w:cs="宋体"/>
                <w:bCs/>
                <w:szCs w:val="21"/>
                <w:lang w:val="en-US" w:eastAsia="zh-CN"/>
              </w:rPr>
            </w:pPr>
          </w:p>
        </w:tc>
        <w:tc>
          <w:tcPr>
            <w:tcW w:w="1476" w:type="dxa"/>
            <w:vMerge w:val="continue"/>
          </w:tcPr>
          <w:p>
            <w:pPr>
              <w:rPr>
                <w:rFonts w:ascii="仿宋" w:hAnsi="仿宋" w:eastAsia="仿宋" w:cs="Times New Roman"/>
                <w:b/>
                <w:kern w:val="2"/>
                <w:sz w:val="21"/>
                <w:szCs w:val="21"/>
                <w:lang w:val="en-US" w:eastAsia="zh-CN" w:bidi="ar-SA"/>
              </w:rPr>
            </w:pPr>
          </w:p>
        </w:tc>
        <w:tc>
          <w:tcPr>
            <w:tcW w:w="0" w:type="auto"/>
            <w:vAlign w:val="center"/>
          </w:tcPr>
          <w:p>
            <w:pPr>
              <w:widowControl w:val="0"/>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cs="Times New Roman"/>
                <w:color w:val="auto"/>
                <w:kern w:val="2"/>
                <w:sz w:val="21"/>
                <w:szCs w:val="24"/>
              </w:rPr>
              <w:t>14、▲资源包管理支持上传zip，tar，iso格式文件,支持多种文件系统，包含fat32、exfat、ext2、ext3、ext4，提供产品功能截图并盖章。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 w:hRule="atLeast"/>
          <w:jc w:val="center"/>
        </w:trPr>
        <w:tc>
          <w:tcPr>
            <w:tcW w:w="900" w:type="dxa"/>
            <w:vMerge w:val="continue"/>
          </w:tcPr>
          <w:p>
            <w:pPr>
              <w:widowControl/>
              <w:jc w:val="left"/>
              <w:rPr>
                <w:rFonts w:hint="eastAsia" w:ascii="宋体" w:hAnsi="宋体" w:eastAsia="宋体" w:cs="宋体"/>
                <w:bCs/>
                <w:szCs w:val="21"/>
                <w:lang w:val="en-US" w:eastAsia="zh-CN"/>
              </w:rPr>
            </w:pPr>
          </w:p>
        </w:tc>
        <w:tc>
          <w:tcPr>
            <w:tcW w:w="1476" w:type="dxa"/>
            <w:vMerge w:val="continue"/>
          </w:tcPr>
          <w:p>
            <w:pPr>
              <w:rPr>
                <w:rFonts w:ascii="仿宋" w:hAnsi="仿宋" w:eastAsia="仿宋" w:cs="Times New Roman"/>
                <w:b/>
                <w:kern w:val="2"/>
                <w:sz w:val="21"/>
                <w:szCs w:val="21"/>
                <w:lang w:val="en-US" w:eastAsia="zh-CN" w:bidi="ar-SA"/>
              </w:rPr>
            </w:pPr>
          </w:p>
        </w:tc>
        <w:tc>
          <w:tcPr>
            <w:tcW w:w="0" w:type="auto"/>
            <w:vAlign w:val="center"/>
          </w:tcPr>
          <w:p>
            <w:pPr>
              <w:widowControl w:val="0"/>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cs="Times New Roman"/>
                <w:color w:val="auto"/>
                <w:kern w:val="2"/>
                <w:sz w:val="21"/>
                <w:szCs w:val="24"/>
              </w:rPr>
              <w:t>15、提供查看系统负载的情况，能够查看到最近1分钟、10分钟、15分钟三个时间节点的平均负载情况。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 w:hRule="atLeast"/>
          <w:jc w:val="center"/>
        </w:trPr>
        <w:tc>
          <w:tcPr>
            <w:tcW w:w="900" w:type="dxa"/>
            <w:vMerge w:val="continue"/>
          </w:tcPr>
          <w:p>
            <w:pPr>
              <w:widowControl/>
              <w:jc w:val="left"/>
              <w:rPr>
                <w:rFonts w:hint="eastAsia" w:ascii="宋体" w:hAnsi="宋体" w:eastAsia="宋体" w:cs="宋体"/>
                <w:bCs/>
                <w:szCs w:val="21"/>
                <w:lang w:val="en-US" w:eastAsia="zh-CN"/>
              </w:rPr>
            </w:pPr>
          </w:p>
        </w:tc>
        <w:tc>
          <w:tcPr>
            <w:tcW w:w="1476" w:type="dxa"/>
            <w:vMerge w:val="continue"/>
          </w:tcPr>
          <w:p>
            <w:pPr>
              <w:rPr>
                <w:rFonts w:ascii="仿宋" w:hAnsi="仿宋" w:eastAsia="仿宋" w:cs="Times New Roman"/>
                <w:b/>
                <w:kern w:val="2"/>
                <w:sz w:val="21"/>
                <w:szCs w:val="21"/>
                <w:lang w:val="en-US" w:eastAsia="zh-CN" w:bidi="ar-SA"/>
              </w:rPr>
            </w:pPr>
          </w:p>
        </w:tc>
        <w:tc>
          <w:tcPr>
            <w:tcW w:w="0" w:type="auto"/>
            <w:vAlign w:val="center"/>
          </w:tcPr>
          <w:p>
            <w:pPr>
              <w:widowControl w:val="0"/>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cs="Times New Roman"/>
                <w:color w:val="auto"/>
                <w:kern w:val="2"/>
                <w:sz w:val="21"/>
                <w:szCs w:val="24"/>
              </w:rPr>
              <w:t>16、提供查看后台任务情况，精确到待处理任务数、当前处理任务数、完成任务数出错任务数量。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 w:hRule="atLeast"/>
          <w:jc w:val="center"/>
        </w:trPr>
        <w:tc>
          <w:tcPr>
            <w:tcW w:w="900" w:type="dxa"/>
            <w:vMerge w:val="continue"/>
          </w:tcPr>
          <w:p>
            <w:pPr>
              <w:widowControl/>
              <w:jc w:val="left"/>
              <w:rPr>
                <w:rFonts w:hint="eastAsia" w:ascii="宋体" w:hAnsi="宋体" w:eastAsia="宋体" w:cs="宋体"/>
                <w:bCs/>
                <w:szCs w:val="21"/>
                <w:lang w:val="en-US" w:eastAsia="zh-CN"/>
              </w:rPr>
            </w:pPr>
          </w:p>
        </w:tc>
        <w:tc>
          <w:tcPr>
            <w:tcW w:w="1476" w:type="dxa"/>
            <w:vMerge w:val="continue"/>
          </w:tcPr>
          <w:p>
            <w:pPr>
              <w:rPr>
                <w:rFonts w:ascii="仿宋" w:hAnsi="仿宋" w:eastAsia="仿宋" w:cs="Times New Roman"/>
                <w:b/>
                <w:kern w:val="2"/>
                <w:sz w:val="21"/>
                <w:szCs w:val="21"/>
                <w:lang w:val="en-US" w:eastAsia="zh-CN" w:bidi="ar-SA"/>
              </w:rPr>
            </w:pPr>
          </w:p>
        </w:tc>
        <w:tc>
          <w:tcPr>
            <w:tcW w:w="0" w:type="auto"/>
            <w:vAlign w:val="center"/>
          </w:tcPr>
          <w:p>
            <w:pPr>
              <w:widowControl w:val="0"/>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cs="Times New Roman"/>
                <w:color w:val="auto"/>
                <w:kern w:val="2"/>
                <w:sz w:val="21"/>
                <w:szCs w:val="24"/>
              </w:rPr>
              <w:t>17、提供查看I/O状况，能够查看到当前系统十分钟内磁盘读取、磁盘写入、网络接收、网络发送四种类型的收发情况，并以折线统计图结合时间和速度（KB/s为单位）动态展示。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 w:hRule="atLeast"/>
          <w:jc w:val="center"/>
        </w:trPr>
        <w:tc>
          <w:tcPr>
            <w:tcW w:w="900" w:type="dxa"/>
            <w:vMerge w:val="continue"/>
          </w:tcPr>
          <w:p>
            <w:pPr>
              <w:widowControl/>
              <w:jc w:val="left"/>
              <w:rPr>
                <w:rFonts w:hint="eastAsia" w:ascii="宋体" w:hAnsi="宋体" w:eastAsia="宋体" w:cs="宋体"/>
                <w:bCs/>
                <w:szCs w:val="21"/>
                <w:lang w:val="en-US" w:eastAsia="zh-CN"/>
              </w:rPr>
            </w:pPr>
          </w:p>
        </w:tc>
        <w:tc>
          <w:tcPr>
            <w:tcW w:w="1476" w:type="dxa"/>
            <w:vMerge w:val="continue"/>
          </w:tcPr>
          <w:p>
            <w:pPr>
              <w:rPr>
                <w:rFonts w:ascii="仿宋" w:hAnsi="仿宋" w:eastAsia="仿宋" w:cs="Times New Roman"/>
                <w:b/>
                <w:kern w:val="2"/>
                <w:sz w:val="21"/>
                <w:szCs w:val="21"/>
                <w:lang w:val="en-US" w:eastAsia="zh-CN" w:bidi="ar-SA"/>
              </w:rPr>
            </w:pPr>
          </w:p>
        </w:tc>
        <w:tc>
          <w:tcPr>
            <w:tcW w:w="0" w:type="auto"/>
            <w:vAlign w:val="center"/>
          </w:tcPr>
          <w:p>
            <w:pPr>
              <w:widowControl w:val="0"/>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cs="Times New Roman"/>
                <w:color w:val="auto"/>
                <w:kern w:val="2"/>
                <w:sz w:val="21"/>
                <w:szCs w:val="24"/>
              </w:rPr>
              <w:t>18、硬件平台高度为2U，CPU核心主频≥2.4GHz，CPU数量≥2颗CPU，每颗处理器≥32核，配置内存容量≥64GB DDR4 RDIMM内存，单根内存容量≥32GB;硬盘容量及数目：配置≥480GB SATA/SAS SSD 企业级。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 w:hRule="atLeast"/>
          <w:jc w:val="center"/>
        </w:trPr>
        <w:tc>
          <w:tcPr>
            <w:tcW w:w="900" w:type="dxa"/>
            <w:vMerge w:val="restart"/>
            <w:vAlign w:val="center"/>
          </w:tcPr>
          <w:p>
            <w:pPr>
              <w:widowControl/>
              <w:jc w:val="center"/>
              <w:rPr>
                <w:rFonts w:hint="default" w:ascii="宋体" w:hAnsi="宋体" w:eastAsia="宋体" w:cs="宋体"/>
                <w:bCs/>
                <w:szCs w:val="21"/>
                <w:lang w:val="en-US" w:eastAsia="zh-CN"/>
              </w:rPr>
            </w:pPr>
            <w:r>
              <w:rPr>
                <w:rFonts w:hint="eastAsia" w:ascii="宋体" w:hAnsi="宋体" w:cs="宋体"/>
                <w:bCs/>
                <w:szCs w:val="21"/>
                <w:lang w:val="en-US" w:eastAsia="zh-CN"/>
              </w:rPr>
              <w:t>2</w:t>
            </w:r>
          </w:p>
        </w:tc>
        <w:tc>
          <w:tcPr>
            <w:tcW w:w="1476" w:type="dxa"/>
            <w:vMerge w:val="restart"/>
            <w:vAlign w:val="center"/>
          </w:tcPr>
          <w:p>
            <w:pPr>
              <w:widowControl/>
              <w:jc w:val="left"/>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cs="Times New Roman"/>
                <w:color w:val="auto"/>
                <w:kern w:val="2"/>
                <w:sz w:val="21"/>
                <w:szCs w:val="24"/>
              </w:rPr>
              <w:t>信创云终端</w:t>
            </w:r>
          </w:p>
        </w:tc>
        <w:tc>
          <w:tcPr>
            <w:tcW w:w="0" w:type="auto"/>
            <w:vAlign w:val="center"/>
          </w:tcPr>
          <w:p>
            <w:pPr>
              <w:widowControl w:val="0"/>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cs="Times New Roman"/>
                <w:color w:val="auto"/>
                <w:kern w:val="2"/>
                <w:sz w:val="21"/>
                <w:szCs w:val="24"/>
              </w:rPr>
              <w:t>1、提供类似Windows桌面操作系统的图形化人机操作UI界面，具有良好的用户操作体验，窗口包括标题栏、菜单栏、状态栏等，支持桌面右键刷新，提供夜间模式主题等。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 w:hRule="atLeast"/>
          <w:jc w:val="center"/>
        </w:trPr>
        <w:tc>
          <w:tcPr>
            <w:tcW w:w="900" w:type="dxa"/>
            <w:vMerge w:val="continue"/>
          </w:tcPr>
          <w:p>
            <w:pPr>
              <w:widowControl/>
              <w:jc w:val="left"/>
              <w:rPr>
                <w:rFonts w:hint="eastAsia" w:ascii="宋体" w:hAnsi="宋体" w:eastAsia="宋体" w:cs="宋体"/>
                <w:bCs/>
                <w:szCs w:val="21"/>
                <w:lang w:val="en-US" w:eastAsia="zh-CN"/>
              </w:rPr>
            </w:pPr>
          </w:p>
        </w:tc>
        <w:tc>
          <w:tcPr>
            <w:tcW w:w="1476" w:type="dxa"/>
            <w:vMerge w:val="continue"/>
          </w:tcPr>
          <w:p>
            <w:pPr>
              <w:rPr>
                <w:rFonts w:ascii="仿宋" w:hAnsi="仿宋" w:eastAsia="仿宋" w:cs="Times New Roman"/>
                <w:b/>
                <w:kern w:val="2"/>
                <w:sz w:val="21"/>
                <w:szCs w:val="21"/>
                <w:lang w:val="en-US" w:eastAsia="zh-CN" w:bidi="ar-SA"/>
              </w:rPr>
            </w:pPr>
          </w:p>
        </w:tc>
        <w:tc>
          <w:tcPr>
            <w:tcW w:w="0" w:type="auto"/>
            <w:vAlign w:val="center"/>
          </w:tcPr>
          <w:p>
            <w:pPr>
              <w:widowControl w:val="0"/>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cs="Times New Roman"/>
                <w:color w:val="auto"/>
                <w:kern w:val="2"/>
                <w:sz w:val="21"/>
                <w:szCs w:val="24"/>
              </w:rPr>
              <w:t>2、支持火狐或奇安信或360浏览器;提供自研软件，包括视频播放器、文件保护箱、截图软件、刻录软件、语音助手和系统助手，具有图形化粉碎工具。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 w:hRule="atLeast"/>
          <w:jc w:val="center"/>
        </w:trPr>
        <w:tc>
          <w:tcPr>
            <w:tcW w:w="900" w:type="dxa"/>
            <w:vMerge w:val="continue"/>
          </w:tcPr>
          <w:p>
            <w:pPr>
              <w:widowControl/>
              <w:jc w:val="left"/>
              <w:rPr>
                <w:rFonts w:hint="eastAsia" w:ascii="宋体" w:hAnsi="宋体" w:eastAsia="宋体" w:cs="宋体"/>
                <w:bCs/>
                <w:szCs w:val="21"/>
                <w:lang w:val="en-US" w:eastAsia="zh-CN"/>
              </w:rPr>
            </w:pPr>
          </w:p>
        </w:tc>
        <w:tc>
          <w:tcPr>
            <w:tcW w:w="1476" w:type="dxa"/>
            <w:vMerge w:val="continue"/>
          </w:tcPr>
          <w:p>
            <w:pPr>
              <w:rPr>
                <w:rFonts w:ascii="仿宋" w:hAnsi="仿宋" w:eastAsia="仿宋" w:cs="Times New Roman"/>
                <w:b/>
                <w:kern w:val="2"/>
                <w:sz w:val="21"/>
                <w:szCs w:val="21"/>
                <w:lang w:val="en-US" w:eastAsia="zh-CN" w:bidi="ar-SA"/>
              </w:rPr>
            </w:pPr>
          </w:p>
        </w:tc>
        <w:tc>
          <w:tcPr>
            <w:tcW w:w="0" w:type="auto"/>
            <w:vAlign w:val="center"/>
          </w:tcPr>
          <w:p>
            <w:pPr>
              <w:widowControl w:val="0"/>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cs="Times New Roman"/>
                <w:color w:val="auto"/>
                <w:kern w:val="2"/>
                <w:sz w:val="21"/>
                <w:szCs w:val="24"/>
              </w:rPr>
              <w:t>3、系统默认提供备份还原工具，支持数据备份、数据还原，支持系统全量备份、系统增量备份、网络同传，提供一键还原、一键Ghost功能。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 w:hRule="atLeast"/>
          <w:jc w:val="center"/>
        </w:trPr>
        <w:tc>
          <w:tcPr>
            <w:tcW w:w="900" w:type="dxa"/>
            <w:vMerge w:val="continue"/>
          </w:tcPr>
          <w:p>
            <w:pPr>
              <w:widowControl/>
              <w:jc w:val="left"/>
              <w:rPr>
                <w:rFonts w:hint="eastAsia" w:ascii="宋体" w:hAnsi="宋体" w:eastAsia="宋体" w:cs="宋体"/>
                <w:bCs/>
                <w:szCs w:val="21"/>
                <w:lang w:val="en-US" w:eastAsia="zh-CN"/>
              </w:rPr>
            </w:pPr>
          </w:p>
        </w:tc>
        <w:tc>
          <w:tcPr>
            <w:tcW w:w="1476" w:type="dxa"/>
            <w:vMerge w:val="continue"/>
          </w:tcPr>
          <w:p>
            <w:pPr>
              <w:rPr>
                <w:rFonts w:ascii="仿宋" w:hAnsi="仿宋" w:eastAsia="仿宋" w:cs="Times New Roman"/>
                <w:b/>
                <w:kern w:val="2"/>
                <w:sz w:val="21"/>
                <w:szCs w:val="21"/>
                <w:lang w:val="en-US" w:eastAsia="zh-CN" w:bidi="ar-SA"/>
              </w:rPr>
            </w:pPr>
          </w:p>
        </w:tc>
        <w:tc>
          <w:tcPr>
            <w:tcW w:w="0" w:type="auto"/>
            <w:vAlign w:val="center"/>
          </w:tcPr>
          <w:p>
            <w:pPr>
              <w:widowControl w:val="0"/>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cs="Times New Roman"/>
                <w:color w:val="auto"/>
                <w:kern w:val="2"/>
                <w:sz w:val="21"/>
                <w:szCs w:val="24"/>
              </w:rPr>
              <w:t>4、提供安全中心管控工具，提供图形化应用执行控制工具，具有检查应用程序完整性、来源等功能；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 w:hRule="atLeast"/>
          <w:jc w:val="center"/>
        </w:trPr>
        <w:tc>
          <w:tcPr>
            <w:tcW w:w="900" w:type="dxa"/>
            <w:vMerge w:val="continue"/>
          </w:tcPr>
          <w:p>
            <w:pPr>
              <w:widowControl/>
              <w:jc w:val="left"/>
              <w:rPr>
                <w:rFonts w:hint="eastAsia" w:ascii="宋体" w:hAnsi="宋体" w:eastAsia="宋体" w:cs="宋体"/>
                <w:bCs/>
                <w:szCs w:val="21"/>
                <w:lang w:val="en-US" w:eastAsia="zh-CN"/>
              </w:rPr>
            </w:pPr>
          </w:p>
        </w:tc>
        <w:tc>
          <w:tcPr>
            <w:tcW w:w="1476" w:type="dxa"/>
            <w:vMerge w:val="continue"/>
          </w:tcPr>
          <w:p>
            <w:pPr>
              <w:rPr>
                <w:rFonts w:ascii="仿宋" w:hAnsi="仿宋" w:eastAsia="仿宋" w:cs="Times New Roman"/>
                <w:b/>
                <w:kern w:val="2"/>
                <w:sz w:val="21"/>
                <w:szCs w:val="21"/>
                <w:lang w:val="en-US" w:eastAsia="zh-CN" w:bidi="ar-SA"/>
              </w:rPr>
            </w:pPr>
          </w:p>
        </w:tc>
        <w:tc>
          <w:tcPr>
            <w:tcW w:w="0" w:type="auto"/>
            <w:vAlign w:val="center"/>
          </w:tcPr>
          <w:p>
            <w:pPr>
              <w:widowControl w:val="0"/>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cs="Times New Roman"/>
                <w:color w:val="auto"/>
                <w:kern w:val="2"/>
                <w:sz w:val="21"/>
                <w:szCs w:val="24"/>
              </w:rPr>
              <w:t>5、▲内置GIMP、minicom等技术软件，提供包含以上参数内容的产品功能截图。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 w:hRule="atLeast"/>
          <w:jc w:val="center"/>
        </w:trPr>
        <w:tc>
          <w:tcPr>
            <w:tcW w:w="900" w:type="dxa"/>
            <w:vMerge w:val="continue"/>
          </w:tcPr>
          <w:p>
            <w:pPr>
              <w:widowControl/>
              <w:jc w:val="left"/>
              <w:rPr>
                <w:rFonts w:hint="eastAsia" w:ascii="宋体" w:hAnsi="宋体" w:eastAsia="宋体" w:cs="宋体"/>
                <w:bCs/>
                <w:szCs w:val="21"/>
                <w:lang w:val="en-US" w:eastAsia="zh-CN"/>
              </w:rPr>
            </w:pPr>
          </w:p>
        </w:tc>
        <w:tc>
          <w:tcPr>
            <w:tcW w:w="1476" w:type="dxa"/>
            <w:vMerge w:val="continue"/>
          </w:tcPr>
          <w:p>
            <w:pPr>
              <w:rPr>
                <w:rFonts w:ascii="仿宋" w:hAnsi="仿宋" w:eastAsia="仿宋" w:cs="Times New Roman"/>
                <w:b/>
                <w:kern w:val="2"/>
                <w:sz w:val="21"/>
                <w:szCs w:val="21"/>
                <w:lang w:val="en-US" w:eastAsia="zh-CN" w:bidi="ar-SA"/>
              </w:rPr>
            </w:pPr>
          </w:p>
        </w:tc>
        <w:tc>
          <w:tcPr>
            <w:tcW w:w="0" w:type="auto"/>
            <w:vAlign w:val="center"/>
          </w:tcPr>
          <w:p>
            <w:pPr>
              <w:widowControl w:val="0"/>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cs="Times New Roman"/>
                <w:color w:val="auto"/>
                <w:kern w:val="2"/>
                <w:sz w:val="21"/>
                <w:szCs w:val="24"/>
              </w:rPr>
              <w:t>6、系统提供图形化账号安全配置工具，可支持图形化配置密码复杂度，包括用户名校验、长度、字符、账号锁定配置等。并提供相关功能截图。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 w:hRule="atLeast"/>
          <w:jc w:val="center"/>
        </w:trPr>
        <w:tc>
          <w:tcPr>
            <w:tcW w:w="900" w:type="dxa"/>
            <w:vMerge w:val="continue"/>
          </w:tcPr>
          <w:p>
            <w:pPr>
              <w:widowControl/>
              <w:jc w:val="left"/>
              <w:rPr>
                <w:rFonts w:hint="eastAsia" w:ascii="宋体" w:hAnsi="宋体" w:eastAsia="宋体" w:cs="宋体"/>
                <w:bCs/>
                <w:szCs w:val="21"/>
                <w:lang w:val="en-US" w:eastAsia="zh-CN"/>
              </w:rPr>
            </w:pPr>
          </w:p>
        </w:tc>
        <w:tc>
          <w:tcPr>
            <w:tcW w:w="1476" w:type="dxa"/>
            <w:vMerge w:val="continue"/>
          </w:tcPr>
          <w:p>
            <w:pPr>
              <w:rPr>
                <w:rFonts w:ascii="仿宋" w:hAnsi="仿宋" w:eastAsia="仿宋" w:cs="Times New Roman"/>
                <w:b/>
                <w:kern w:val="2"/>
                <w:sz w:val="21"/>
                <w:szCs w:val="21"/>
                <w:lang w:val="en-US" w:eastAsia="zh-CN" w:bidi="ar-SA"/>
              </w:rPr>
            </w:pPr>
          </w:p>
        </w:tc>
        <w:tc>
          <w:tcPr>
            <w:tcW w:w="0" w:type="auto"/>
            <w:vAlign w:val="center"/>
          </w:tcPr>
          <w:p>
            <w:pPr>
              <w:widowControl w:val="0"/>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cs="Times New Roman"/>
                <w:color w:val="auto"/>
                <w:kern w:val="2"/>
                <w:sz w:val="21"/>
                <w:szCs w:val="24"/>
              </w:rPr>
              <w:t>7、系统可提供安全增强组件，支持增加三权分立、白名单控制等安全功能。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 w:hRule="atLeast"/>
          <w:jc w:val="center"/>
        </w:trPr>
        <w:tc>
          <w:tcPr>
            <w:tcW w:w="900" w:type="dxa"/>
            <w:vMerge w:val="continue"/>
          </w:tcPr>
          <w:p>
            <w:pPr>
              <w:widowControl/>
              <w:jc w:val="left"/>
              <w:rPr>
                <w:rFonts w:hint="eastAsia" w:ascii="宋体" w:hAnsi="宋体" w:eastAsia="宋体" w:cs="宋体"/>
                <w:bCs/>
                <w:szCs w:val="21"/>
                <w:lang w:val="en-US" w:eastAsia="zh-CN"/>
              </w:rPr>
            </w:pPr>
          </w:p>
        </w:tc>
        <w:tc>
          <w:tcPr>
            <w:tcW w:w="1476" w:type="dxa"/>
            <w:vMerge w:val="continue"/>
          </w:tcPr>
          <w:p>
            <w:pPr>
              <w:rPr>
                <w:rFonts w:ascii="仿宋" w:hAnsi="仿宋" w:eastAsia="仿宋" w:cs="Times New Roman"/>
                <w:b/>
                <w:kern w:val="2"/>
                <w:sz w:val="21"/>
                <w:szCs w:val="21"/>
                <w:lang w:val="en-US" w:eastAsia="zh-CN" w:bidi="ar-SA"/>
              </w:rPr>
            </w:pPr>
          </w:p>
        </w:tc>
        <w:tc>
          <w:tcPr>
            <w:tcW w:w="0" w:type="auto"/>
            <w:vAlign w:val="center"/>
          </w:tcPr>
          <w:p>
            <w:pPr>
              <w:widowControl w:val="0"/>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cs="Times New Roman"/>
                <w:color w:val="auto"/>
                <w:kern w:val="2"/>
                <w:sz w:val="21"/>
                <w:szCs w:val="24"/>
              </w:rPr>
              <w:t>8、多环境多镜像管理：客户端支持国产麒麟、中兴新支点、深度、UOS等国产Linux操作系统，可同时获得多种教学实验环境。支持在已有镜像文件的基础上进行容量扩充，并且不会损坏原有镜像文件的内容。客户端可按管理策略启动并运行某几个或所有虚拟桌面进行教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 w:hRule="atLeast"/>
          <w:jc w:val="center"/>
        </w:trPr>
        <w:tc>
          <w:tcPr>
            <w:tcW w:w="900" w:type="dxa"/>
            <w:vMerge w:val="continue"/>
          </w:tcPr>
          <w:p>
            <w:pPr>
              <w:widowControl/>
              <w:jc w:val="left"/>
              <w:rPr>
                <w:rFonts w:hint="eastAsia" w:ascii="宋体" w:hAnsi="宋体" w:eastAsia="宋体" w:cs="宋体"/>
                <w:bCs/>
                <w:szCs w:val="21"/>
                <w:lang w:val="en-US" w:eastAsia="zh-CN"/>
              </w:rPr>
            </w:pPr>
          </w:p>
        </w:tc>
        <w:tc>
          <w:tcPr>
            <w:tcW w:w="1476" w:type="dxa"/>
            <w:vMerge w:val="continue"/>
          </w:tcPr>
          <w:p>
            <w:pPr>
              <w:rPr>
                <w:rFonts w:ascii="仿宋" w:hAnsi="仿宋" w:eastAsia="仿宋" w:cs="Times New Roman"/>
                <w:b/>
                <w:kern w:val="2"/>
                <w:sz w:val="21"/>
                <w:szCs w:val="21"/>
                <w:lang w:val="en-US" w:eastAsia="zh-CN" w:bidi="ar-SA"/>
              </w:rPr>
            </w:pPr>
          </w:p>
        </w:tc>
        <w:tc>
          <w:tcPr>
            <w:tcW w:w="0" w:type="auto"/>
            <w:vAlign w:val="center"/>
          </w:tcPr>
          <w:p>
            <w:pPr>
              <w:widowControl w:val="0"/>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cs="Times New Roman"/>
                <w:color w:val="auto"/>
                <w:kern w:val="2"/>
                <w:sz w:val="21"/>
                <w:szCs w:val="24"/>
              </w:rPr>
              <w:t>9、 多网络与多系统：支持WIFI/4G网络的部署与更新桌面。满足学校使用WIFI进行部署的使用场景，简化网络结构。系统支持一键打包windows\Linux系统镜像。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 w:hRule="atLeast"/>
          <w:jc w:val="center"/>
        </w:trPr>
        <w:tc>
          <w:tcPr>
            <w:tcW w:w="900" w:type="dxa"/>
            <w:vMerge w:val="continue"/>
          </w:tcPr>
          <w:p>
            <w:pPr>
              <w:widowControl/>
              <w:jc w:val="left"/>
              <w:rPr>
                <w:rFonts w:hint="eastAsia" w:ascii="宋体" w:hAnsi="宋体" w:eastAsia="宋体" w:cs="宋体"/>
                <w:bCs/>
                <w:szCs w:val="21"/>
                <w:lang w:val="en-US" w:eastAsia="zh-CN"/>
              </w:rPr>
            </w:pPr>
          </w:p>
        </w:tc>
        <w:tc>
          <w:tcPr>
            <w:tcW w:w="1476" w:type="dxa"/>
            <w:vMerge w:val="continue"/>
          </w:tcPr>
          <w:p>
            <w:pPr>
              <w:rPr>
                <w:rFonts w:ascii="仿宋" w:hAnsi="仿宋" w:eastAsia="仿宋" w:cs="Times New Roman"/>
                <w:b/>
                <w:kern w:val="2"/>
                <w:sz w:val="21"/>
                <w:szCs w:val="21"/>
                <w:lang w:val="en-US" w:eastAsia="zh-CN" w:bidi="ar-SA"/>
              </w:rPr>
            </w:pPr>
          </w:p>
        </w:tc>
        <w:tc>
          <w:tcPr>
            <w:tcW w:w="0" w:type="auto"/>
            <w:vAlign w:val="center"/>
          </w:tcPr>
          <w:p>
            <w:pPr>
              <w:widowControl w:val="0"/>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cs="Times New Roman"/>
                <w:color w:val="auto"/>
                <w:kern w:val="2"/>
                <w:sz w:val="21"/>
                <w:szCs w:val="24"/>
              </w:rPr>
              <w:t>10、脱机恢复：支持使用U盘/移动硬盘在脱机的情况下（完全没有网络）脱机恢复桌面。支持打印机管理功能，客户端可上传多种打印机驱动并支持多种打印机操作，客户端最后一次上传的打印机作为计算机默认打印机。缓存采用稀疏缓存方式，缓存占用空间与镜像大小一致，剩余磁盘空间为实际剩余空间大小。支持全局trim, 极大减少写入负担，同时允许SSD更好地在后台预删除闲置的数据块，以便让这些数据块可以更快地预备新的写入。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 w:hRule="atLeast"/>
          <w:jc w:val="center"/>
        </w:trPr>
        <w:tc>
          <w:tcPr>
            <w:tcW w:w="900" w:type="dxa"/>
            <w:vMerge w:val="continue"/>
          </w:tcPr>
          <w:p>
            <w:pPr>
              <w:widowControl/>
              <w:jc w:val="left"/>
              <w:rPr>
                <w:rFonts w:hint="eastAsia" w:ascii="宋体" w:hAnsi="宋体" w:eastAsia="宋体" w:cs="宋体"/>
                <w:bCs/>
                <w:szCs w:val="21"/>
                <w:lang w:val="en-US" w:eastAsia="zh-CN"/>
              </w:rPr>
            </w:pPr>
          </w:p>
        </w:tc>
        <w:tc>
          <w:tcPr>
            <w:tcW w:w="1476" w:type="dxa"/>
            <w:vMerge w:val="continue"/>
          </w:tcPr>
          <w:p>
            <w:pPr>
              <w:rPr>
                <w:rFonts w:ascii="仿宋" w:hAnsi="仿宋" w:eastAsia="仿宋" w:cs="Times New Roman"/>
                <w:b/>
                <w:kern w:val="2"/>
                <w:sz w:val="21"/>
                <w:szCs w:val="21"/>
                <w:lang w:val="en-US" w:eastAsia="zh-CN" w:bidi="ar-SA"/>
              </w:rPr>
            </w:pPr>
          </w:p>
        </w:tc>
        <w:tc>
          <w:tcPr>
            <w:tcW w:w="0" w:type="auto"/>
            <w:vAlign w:val="center"/>
          </w:tcPr>
          <w:p>
            <w:pPr>
              <w:widowControl w:val="0"/>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cs="Times New Roman"/>
                <w:color w:val="auto"/>
                <w:kern w:val="2"/>
                <w:sz w:val="21"/>
                <w:szCs w:val="24"/>
              </w:rPr>
              <w:t>11、支持多媒体教学管理软件，可以将教师计算机的屏幕广播给学生机,教师麦克风声音也可以同步被广播到客户机.学生演示：教师可以选择某个学生，令其广播计算机屏幕做演示。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 w:hRule="atLeast"/>
          <w:jc w:val="center"/>
        </w:trPr>
        <w:tc>
          <w:tcPr>
            <w:tcW w:w="900" w:type="dxa"/>
            <w:vMerge w:val="continue"/>
          </w:tcPr>
          <w:p>
            <w:pPr>
              <w:widowControl/>
              <w:jc w:val="left"/>
              <w:rPr>
                <w:rFonts w:hint="eastAsia" w:ascii="宋体" w:hAnsi="宋体" w:eastAsia="宋体" w:cs="宋体"/>
                <w:bCs/>
                <w:szCs w:val="21"/>
                <w:lang w:val="en-US" w:eastAsia="zh-CN"/>
              </w:rPr>
            </w:pPr>
          </w:p>
        </w:tc>
        <w:tc>
          <w:tcPr>
            <w:tcW w:w="1476" w:type="dxa"/>
            <w:vMerge w:val="continue"/>
          </w:tcPr>
          <w:p>
            <w:pPr>
              <w:rPr>
                <w:rFonts w:ascii="仿宋" w:hAnsi="仿宋" w:eastAsia="仿宋" w:cs="Times New Roman"/>
                <w:b/>
                <w:kern w:val="2"/>
                <w:sz w:val="21"/>
                <w:szCs w:val="21"/>
                <w:lang w:val="en-US" w:eastAsia="zh-CN" w:bidi="ar-SA"/>
              </w:rPr>
            </w:pPr>
          </w:p>
        </w:tc>
        <w:tc>
          <w:tcPr>
            <w:tcW w:w="0" w:type="auto"/>
            <w:vAlign w:val="center"/>
          </w:tcPr>
          <w:p>
            <w:pPr>
              <w:widowControl w:val="0"/>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cs="Times New Roman"/>
                <w:color w:val="auto"/>
                <w:kern w:val="2"/>
                <w:sz w:val="21"/>
                <w:szCs w:val="24"/>
              </w:rPr>
              <w:t>12、主频≥2.3GHz，核心数≥8核,内存≥16GB DDR4,硬盘≥256G SSD,插槽≥2个PCIE X8，1个PCIE X1插槽</w:t>
            </w:r>
          </w:p>
        </w:tc>
      </w:tr>
    </w:tbl>
    <w:p>
      <w:pPr>
        <w:ind w:firstLine="420" w:firstLineChars="200"/>
        <w:rPr>
          <w:bCs/>
          <w:szCs w:val="21"/>
        </w:rPr>
      </w:pPr>
      <w:r>
        <w:rPr>
          <w:rFonts w:hint="eastAsia" w:ascii="宋体" w:hAnsi="宋体" w:cs="宋体"/>
          <w:bCs/>
        </w:rPr>
        <w:t>备注：</w:t>
      </w:r>
      <w:r>
        <w:rPr>
          <w:rFonts w:hint="eastAsia"/>
          <w:bCs/>
          <w:szCs w:val="21"/>
        </w:rPr>
        <w:t>1．带“</w:t>
      </w:r>
      <w:r>
        <w:rPr>
          <w:rFonts w:hint="eastAsia" w:ascii="宋体" w:hAnsi="宋体" w:cs="宋体"/>
          <w:bCs/>
          <w:szCs w:val="21"/>
        </w:rPr>
        <w:t>★</w:t>
      </w:r>
      <w:r>
        <w:rPr>
          <w:rFonts w:hint="eastAsia"/>
          <w:bCs/>
          <w:szCs w:val="21"/>
        </w:rPr>
        <w:t>”指标项为实质性条款，如出现负偏离，将被视为未实质性满足招标文件要求作投标无效处理。带“</w:t>
      </w:r>
      <w:r>
        <w:rPr>
          <w:bCs/>
        </w:rPr>
        <w:t>▲</w:t>
      </w:r>
      <w:r>
        <w:rPr>
          <w:rFonts w:hint="eastAsia"/>
          <w:bCs/>
          <w:szCs w:val="21"/>
        </w:rPr>
        <w:t>”指标项为重要参数，负偏离时依相关评分准则内容作重点扣分处理。</w:t>
      </w:r>
    </w:p>
    <w:p>
      <w:pPr>
        <w:ind w:firstLine="420" w:firstLineChars="200"/>
        <w:rPr>
          <w:rFonts w:ascii="宋体" w:hAnsi="宋体" w:cs="宋体"/>
          <w:bCs/>
        </w:rPr>
      </w:pPr>
      <w:r>
        <w:rPr>
          <w:rFonts w:hint="eastAsia"/>
          <w:bCs/>
        </w:rPr>
        <w:t>2．评分时，如对一项招标技术要求中的内容存在两处（或以上）负偏离的，在评分时只作一项负偏离扣分</w:t>
      </w:r>
      <w:r>
        <w:rPr>
          <w:rFonts w:hint="eastAsia" w:ascii="宋体" w:hAnsi="宋体" w:cs="宋体"/>
          <w:bCs/>
        </w:rPr>
        <w:t>。</w:t>
      </w:r>
    </w:p>
    <w:p>
      <w:pPr>
        <w:pStyle w:val="10"/>
        <w:ind w:firstLine="422"/>
        <w:rPr>
          <w:rFonts w:ascii="宋体" w:hAnsi="宋体" w:cs="宋体"/>
          <w:b/>
        </w:rPr>
      </w:pPr>
    </w:p>
    <w:p>
      <w:pPr>
        <w:pStyle w:val="6"/>
        <w:spacing w:before="156" w:beforeLines="50" w:after="156" w:afterLines="50"/>
        <w:rPr>
          <w:rFonts w:cs="宋体"/>
          <w:szCs w:val="28"/>
        </w:rPr>
      </w:pPr>
      <w:r>
        <w:rPr>
          <w:rFonts w:hint="eastAsia" w:cs="宋体"/>
          <w:szCs w:val="28"/>
        </w:rPr>
        <w:t>四、商务需求</w:t>
      </w:r>
    </w:p>
    <w:tbl>
      <w:tblPr>
        <w:tblStyle w:val="14"/>
        <w:tblW w:w="84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1559"/>
        <w:gridCol w:w="61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709" w:type="dxa"/>
            <w:vAlign w:val="center"/>
          </w:tcPr>
          <w:p>
            <w:pPr>
              <w:jc w:val="center"/>
              <w:rPr>
                <w:rFonts w:ascii="宋体" w:hAnsi="宋体" w:cs="宋体"/>
                <w:b/>
              </w:rPr>
            </w:pPr>
            <w:r>
              <w:rPr>
                <w:rFonts w:hint="eastAsia" w:ascii="宋体" w:hAnsi="宋体" w:cs="宋体"/>
                <w:b/>
              </w:rPr>
              <w:t>序号</w:t>
            </w:r>
          </w:p>
        </w:tc>
        <w:tc>
          <w:tcPr>
            <w:tcW w:w="1559" w:type="dxa"/>
            <w:vAlign w:val="center"/>
          </w:tcPr>
          <w:p>
            <w:pPr>
              <w:jc w:val="center"/>
              <w:rPr>
                <w:rFonts w:ascii="宋体" w:hAnsi="宋体" w:cs="宋体"/>
                <w:b/>
              </w:rPr>
            </w:pPr>
            <w:r>
              <w:rPr>
                <w:rFonts w:hint="eastAsia" w:ascii="宋体" w:hAnsi="宋体" w:cs="宋体"/>
                <w:b/>
              </w:rPr>
              <w:t>目录</w:t>
            </w:r>
          </w:p>
        </w:tc>
        <w:tc>
          <w:tcPr>
            <w:tcW w:w="6158" w:type="dxa"/>
            <w:vAlign w:val="center"/>
          </w:tcPr>
          <w:p>
            <w:pPr>
              <w:jc w:val="center"/>
              <w:rPr>
                <w:rFonts w:ascii="宋体" w:hAnsi="宋体" w:cs="宋体"/>
                <w:b/>
              </w:rPr>
            </w:pPr>
            <w:r>
              <w:rPr>
                <w:rFonts w:hint="eastAsia" w:ascii="宋体" w:hAnsi="宋体" w:cs="宋体"/>
                <w:b/>
              </w:rPr>
              <w:t>商务需求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 w:hRule="atLeast"/>
          <w:jc w:val="center"/>
        </w:trPr>
        <w:tc>
          <w:tcPr>
            <w:tcW w:w="709" w:type="dxa"/>
            <w:vAlign w:val="center"/>
          </w:tcPr>
          <w:p>
            <w:pPr>
              <w:numPr>
                <w:ilvl w:val="0"/>
                <w:numId w:val="3"/>
              </w:numPr>
              <w:jc w:val="center"/>
              <w:rPr>
                <w:rFonts w:ascii="仿宋_GB2312" w:hAnsi="仿宋_GB2312" w:eastAsia="仿宋_GB2312" w:cs="仿宋_GB2312"/>
              </w:rPr>
            </w:pPr>
          </w:p>
        </w:tc>
        <w:tc>
          <w:tcPr>
            <w:tcW w:w="1559" w:type="dxa"/>
            <w:vAlign w:val="center"/>
          </w:tcPr>
          <w:p>
            <w:pPr>
              <w:rPr>
                <w:rFonts w:ascii="宋体" w:hAnsi="宋体" w:cs="宋体"/>
              </w:rPr>
            </w:pPr>
            <w:r>
              <w:rPr>
                <w:rFonts w:hint="eastAsia" w:ascii="宋体" w:hAnsi="宋体" w:cs="宋体"/>
              </w:rPr>
              <w:t>免费保修期</w:t>
            </w:r>
          </w:p>
        </w:tc>
        <w:tc>
          <w:tcPr>
            <w:tcW w:w="6158" w:type="dxa"/>
          </w:tcPr>
          <w:p>
            <w:pPr>
              <w:rPr>
                <w:rFonts w:ascii="宋体" w:hAnsi="宋体" w:cs="宋体"/>
              </w:rPr>
            </w:pPr>
            <w:r>
              <w:rPr>
                <w:rFonts w:hint="eastAsia" w:ascii="宋体" w:hAnsi="宋体" w:cs="宋体"/>
              </w:rPr>
              <w:t>货物免费保修期三年，时间自最终验收合格并交付使用之日起计算。在质保期内，免费维修与更换所有零配件。中标人需每年定期免费提供软件升级及硬件维护等服务。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1" w:hRule="atLeast"/>
          <w:jc w:val="center"/>
        </w:trPr>
        <w:tc>
          <w:tcPr>
            <w:tcW w:w="709" w:type="dxa"/>
            <w:vMerge w:val="restart"/>
            <w:vAlign w:val="center"/>
          </w:tcPr>
          <w:p>
            <w:pPr>
              <w:numPr>
                <w:ilvl w:val="0"/>
                <w:numId w:val="3"/>
              </w:numPr>
              <w:jc w:val="center"/>
              <w:rPr>
                <w:rFonts w:ascii="仿宋_GB2312" w:hAnsi="仿宋_GB2312" w:eastAsia="仿宋_GB2312" w:cs="仿宋_GB2312"/>
              </w:rPr>
            </w:pPr>
          </w:p>
        </w:tc>
        <w:tc>
          <w:tcPr>
            <w:tcW w:w="1559" w:type="dxa"/>
            <w:vMerge w:val="restart"/>
            <w:vAlign w:val="center"/>
          </w:tcPr>
          <w:p>
            <w:pPr>
              <w:rPr>
                <w:rFonts w:ascii="宋体" w:hAnsi="宋体" w:cs="宋体"/>
              </w:rPr>
            </w:pPr>
            <w:r>
              <w:rPr>
                <w:rFonts w:hint="eastAsia" w:ascii="宋体" w:hAnsi="宋体" w:cs="宋体"/>
              </w:rPr>
              <w:t>维修响应及故障解决时间</w:t>
            </w:r>
          </w:p>
        </w:tc>
        <w:tc>
          <w:tcPr>
            <w:tcW w:w="6158" w:type="dxa"/>
          </w:tcPr>
          <w:p>
            <w:pPr>
              <w:rPr>
                <w:rFonts w:ascii="宋体" w:hAnsi="宋体" w:cs="宋体"/>
              </w:rPr>
            </w:pPr>
            <w:r>
              <w:rPr>
                <w:rFonts w:hint="eastAsia" w:ascii="宋体" w:hAnsi="宋体" w:cs="宋体"/>
              </w:rPr>
              <w:t>在保修期内，一旦发生质量问题，投标人保证在接到通知24小时内赶到现场进行修理或更换。因维修不及时，而导致设备无法正常使用时，其保修时间随停机时间的长短而相应延长。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1" w:hRule="atLeast"/>
          <w:jc w:val="center"/>
        </w:trPr>
        <w:tc>
          <w:tcPr>
            <w:tcW w:w="709" w:type="dxa"/>
            <w:vMerge w:val="continue"/>
            <w:vAlign w:val="center"/>
          </w:tcPr>
          <w:p>
            <w:pPr>
              <w:jc w:val="center"/>
              <w:rPr>
                <w:rFonts w:ascii="仿宋_GB2312" w:hAnsi="仿宋_GB2312" w:eastAsia="仿宋_GB2312" w:cs="仿宋_GB2312"/>
              </w:rPr>
            </w:pPr>
          </w:p>
        </w:tc>
        <w:tc>
          <w:tcPr>
            <w:tcW w:w="1559" w:type="dxa"/>
            <w:vMerge w:val="continue"/>
            <w:vAlign w:val="center"/>
          </w:tcPr>
          <w:p>
            <w:pPr>
              <w:rPr>
                <w:rFonts w:ascii="宋体" w:hAnsi="宋体" w:cs="宋体"/>
              </w:rPr>
            </w:pPr>
          </w:p>
        </w:tc>
        <w:tc>
          <w:tcPr>
            <w:tcW w:w="6158" w:type="dxa"/>
          </w:tcPr>
          <w:p>
            <w:pPr>
              <w:rPr>
                <w:rFonts w:ascii="宋体" w:hAnsi="宋体" w:cs="宋体"/>
              </w:rPr>
            </w:pPr>
            <w:r>
              <w:rPr>
                <w:rFonts w:hint="eastAsia" w:ascii="宋体" w:hAnsi="宋体" w:cs="宋体"/>
              </w:rPr>
              <w:t>一般故障：到达现场时间：&lt;=8小时。</w:t>
            </w:r>
          </w:p>
          <w:p>
            <w:pPr>
              <w:rPr>
                <w:rFonts w:ascii="宋体" w:hAnsi="宋体" w:cs="宋体"/>
              </w:rPr>
            </w:pPr>
            <w:r>
              <w:rPr>
                <w:rFonts w:hint="eastAsia" w:ascii="宋体" w:hAnsi="宋体" w:cs="宋体"/>
              </w:rPr>
              <w:t>重大故障：到达现场时间：&lt;=4小时。</w:t>
            </w:r>
          </w:p>
          <w:p>
            <w:pPr>
              <w:rPr>
                <w:rFonts w:ascii="宋体" w:hAnsi="宋体" w:cs="宋体"/>
              </w:rPr>
            </w:pPr>
            <w:r>
              <w:rPr>
                <w:rFonts w:hint="eastAsia" w:ascii="宋体" w:hAnsi="宋体" w:cs="宋体"/>
              </w:rPr>
              <w:t>系统故障：到达现场时间：&lt;=2小时。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jc w:val="center"/>
        </w:trPr>
        <w:tc>
          <w:tcPr>
            <w:tcW w:w="709" w:type="dxa"/>
            <w:vMerge w:val="restart"/>
            <w:vAlign w:val="center"/>
          </w:tcPr>
          <w:p>
            <w:pPr>
              <w:numPr>
                <w:ilvl w:val="0"/>
                <w:numId w:val="3"/>
              </w:numPr>
              <w:jc w:val="center"/>
              <w:rPr>
                <w:rFonts w:ascii="仿宋_GB2312" w:hAnsi="仿宋_GB2312" w:eastAsia="仿宋_GB2312" w:cs="仿宋_GB2312"/>
              </w:rPr>
            </w:pPr>
          </w:p>
        </w:tc>
        <w:tc>
          <w:tcPr>
            <w:tcW w:w="1559" w:type="dxa"/>
            <w:vMerge w:val="restart"/>
            <w:vAlign w:val="center"/>
          </w:tcPr>
          <w:p>
            <w:pPr>
              <w:rPr>
                <w:rFonts w:ascii="宋体" w:hAnsi="宋体" w:cs="宋体"/>
              </w:rPr>
            </w:pPr>
            <w:r>
              <w:rPr>
                <w:rFonts w:hint="eastAsia" w:ascii="宋体" w:hAnsi="宋体" w:cs="宋体"/>
              </w:rPr>
              <w:t>★关于交货</w:t>
            </w:r>
          </w:p>
        </w:tc>
        <w:tc>
          <w:tcPr>
            <w:tcW w:w="6158" w:type="dxa"/>
          </w:tcPr>
          <w:p>
            <w:pPr>
              <w:rPr>
                <w:rFonts w:ascii="宋体" w:hAnsi="宋体" w:cs="宋体"/>
              </w:rPr>
            </w:pPr>
            <w:r>
              <w:rPr>
                <w:rFonts w:hint="eastAsia" w:ascii="宋体" w:hAnsi="宋体" w:cs="宋体"/>
              </w:rPr>
              <w:t>1.签订合同之日起</w:t>
            </w:r>
            <w:r>
              <w:rPr>
                <w:rFonts w:hint="eastAsia" w:ascii="宋体" w:hAnsi="宋体" w:cs="宋体"/>
                <w:lang w:val="en-US" w:eastAsia="zh-CN"/>
              </w:rPr>
              <w:t>30</w:t>
            </w:r>
            <w:r>
              <w:rPr>
                <w:rFonts w:hint="eastAsia" w:ascii="宋体" w:hAnsi="宋体" w:cs="宋体"/>
              </w:rPr>
              <w:t>天（日历日）内。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jc w:val="center"/>
        </w:trPr>
        <w:tc>
          <w:tcPr>
            <w:tcW w:w="709" w:type="dxa"/>
            <w:vMerge w:val="continue"/>
            <w:vAlign w:val="center"/>
          </w:tcPr>
          <w:p>
            <w:pPr>
              <w:jc w:val="center"/>
              <w:rPr>
                <w:rFonts w:ascii="仿宋_GB2312" w:hAnsi="仿宋_GB2312" w:eastAsia="仿宋_GB2312" w:cs="仿宋_GB2312"/>
              </w:rPr>
            </w:pPr>
          </w:p>
        </w:tc>
        <w:tc>
          <w:tcPr>
            <w:tcW w:w="1559" w:type="dxa"/>
            <w:vMerge w:val="continue"/>
            <w:vAlign w:val="center"/>
          </w:tcPr>
          <w:p>
            <w:pPr>
              <w:rPr>
                <w:rFonts w:ascii="宋体" w:hAnsi="宋体" w:cs="宋体"/>
              </w:rPr>
            </w:pPr>
          </w:p>
        </w:tc>
        <w:tc>
          <w:tcPr>
            <w:tcW w:w="6158" w:type="dxa"/>
          </w:tcPr>
          <w:p>
            <w:pPr>
              <w:rPr>
                <w:rFonts w:ascii="宋体" w:hAnsi="宋体" w:cs="宋体"/>
              </w:rPr>
            </w:pPr>
            <w:r>
              <w:rPr>
                <w:rFonts w:hint="eastAsia" w:ascii="宋体" w:hAnsi="宋体" w:cs="宋体"/>
              </w:rPr>
              <w:t>2.投标人必须承担的货物运输、安装调试、验收检测和提供货物操作说明书、图纸等其他类似的义务。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jc w:val="center"/>
        </w:trPr>
        <w:tc>
          <w:tcPr>
            <w:tcW w:w="709" w:type="dxa"/>
            <w:vMerge w:val="restart"/>
            <w:vAlign w:val="center"/>
          </w:tcPr>
          <w:p>
            <w:pPr>
              <w:numPr>
                <w:ilvl w:val="0"/>
                <w:numId w:val="3"/>
              </w:numPr>
              <w:jc w:val="center"/>
              <w:rPr>
                <w:rFonts w:ascii="仿宋_GB2312" w:hAnsi="仿宋_GB2312" w:eastAsia="仿宋_GB2312" w:cs="仿宋_GB2312"/>
              </w:rPr>
            </w:pPr>
          </w:p>
        </w:tc>
        <w:tc>
          <w:tcPr>
            <w:tcW w:w="1559" w:type="dxa"/>
            <w:vMerge w:val="restart"/>
            <w:vAlign w:val="center"/>
          </w:tcPr>
          <w:p>
            <w:pPr>
              <w:rPr>
                <w:rFonts w:ascii="宋体" w:hAnsi="宋体" w:cs="宋体"/>
              </w:rPr>
            </w:pPr>
            <w:r>
              <w:rPr>
                <w:rFonts w:hint="eastAsia" w:ascii="宋体" w:hAnsi="宋体" w:cs="宋体"/>
              </w:rPr>
              <w:t>关于验收</w:t>
            </w:r>
          </w:p>
        </w:tc>
        <w:tc>
          <w:tcPr>
            <w:tcW w:w="6158" w:type="dxa"/>
          </w:tcPr>
          <w:p>
            <w:pPr>
              <w:rPr>
                <w:rFonts w:ascii="宋体" w:hAnsi="宋体" w:cs="宋体"/>
              </w:rPr>
            </w:pPr>
            <w:r>
              <w:rPr>
                <w:rFonts w:hint="eastAsia" w:ascii="宋体" w:hAnsi="宋体" w:cs="宋体"/>
              </w:rPr>
              <w:t>1.投标人货物经过双方检验认可后，签署验收报告，产品保修期自验收合格之日起算。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jc w:val="center"/>
        </w:trPr>
        <w:tc>
          <w:tcPr>
            <w:tcW w:w="709" w:type="dxa"/>
            <w:vMerge w:val="continue"/>
            <w:vAlign w:val="center"/>
          </w:tcPr>
          <w:p>
            <w:pPr>
              <w:jc w:val="center"/>
              <w:rPr>
                <w:rFonts w:ascii="仿宋_GB2312" w:hAnsi="仿宋_GB2312" w:eastAsia="仿宋_GB2312" w:cs="仿宋_GB2312"/>
              </w:rPr>
            </w:pPr>
          </w:p>
        </w:tc>
        <w:tc>
          <w:tcPr>
            <w:tcW w:w="1559" w:type="dxa"/>
            <w:vMerge w:val="continue"/>
          </w:tcPr>
          <w:p>
            <w:pPr>
              <w:rPr>
                <w:rFonts w:ascii="宋体" w:hAnsi="宋体" w:cs="宋体"/>
              </w:rPr>
            </w:pPr>
          </w:p>
        </w:tc>
        <w:tc>
          <w:tcPr>
            <w:tcW w:w="6158" w:type="dxa"/>
          </w:tcPr>
          <w:p>
            <w:pPr>
              <w:rPr>
                <w:rFonts w:ascii="宋体" w:hAnsi="宋体" w:cs="宋体"/>
              </w:rPr>
            </w:pPr>
            <w:r>
              <w:rPr>
                <w:rFonts w:hint="eastAsia" w:ascii="宋体" w:hAnsi="宋体" w:cs="宋体"/>
              </w:rPr>
              <w:t>2.当满足以下条件时，采购人才向中标人签发货物验收报告：</w:t>
            </w:r>
          </w:p>
          <w:p>
            <w:pPr>
              <w:rPr>
                <w:rFonts w:ascii="宋体" w:hAnsi="宋体" w:cs="宋体"/>
              </w:rPr>
            </w:pPr>
            <w:r>
              <w:rPr>
                <w:rFonts w:hint="eastAsia" w:ascii="宋体" w:hAnsi="宋体" w:cs="宋体"/>
              </w:rPr>
              <w:t>a、中标人已按照合同规定提供了全部产品及完整的技术资料。</w:t>
            </w:r>
          </w:p>
          <w:p>
            <w:pPr>
              <w:rPr>
                <w:rFonts w:ascii="宋体" w:hAnsi="宋体" w:cs="宋体"/>
              </w:rPr>
            </w:pPr>
            <w:r>
              <w:rPr>
                <w:rFonts w:hint="eastAsia" w:ascii="宋体" w:hAnsi="宋体" w:cs="宋体"/>
              </w:rPr>
              <w:t>b、货物符合招标文件技术规格书的要求，性能满足要求。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709" w:type="dxa"/>
            <w:vAlign w:val="center"/>
          </w:tcPr>
          <w:p>
            <w:pPr>
              <w:numPr>
                <w:ilvl w:val="0"/>
                <w:numId w:val="3"/>
              </w:numPr>
              <w:jc w:val="center"/>
              <w:rPr>
                <w:rFonts w:ascii="仿宋_GB2312" w:hAnsi="仿宋_GB2312" w:eastAsia="仿宋_GB2312" w:cs="仿宋_GB2312"/>
              </w:rPr>
            </w:pPr>
          </w:p>
        </w:tc>
        <w:tc>
          <w:tcPr>
            <w:tcW w:w="1559" w:type="dxa"/>
            <w:vAlign w:val="center"/>
          </w:tcPr>
          <w:p>
            <w:pPr>
              <w:rPr>
                <w:rFonts w:ascii="宋体" w:hAnsi="宋体" w:cs="宋体"/>
              </w:rPr>
            </w:pPr>
            <w:r>
              <w:rPr>
                <w:rFonts w:hint="eastAsia" w:ascii="宋体" w:hAnsi="宋体" w:cs="宋体"/>
              </w:rPr>
              <w:t>关于付款</w:t>
            </w:r>
          </w:p>
        </w:tc>
        <w:tc>
          <w:tcPr>
            <w:tcW w:w="6158" w:type="dxa"/>
            <w:vAlign w:val="center"/>
          </w:tcPr>
          <w:p>
            <w:pPr>
              <w:rPr>
                <w:rFonts w:ascii="宋体" w:hAnsi="宋体" w:cs="宋体"/>
              </w:rPr>
            </w:pPr>
            <w:r>
              <w:rPr>
                <w:rFonts w:hint="eastAsia" w:ascii="宋体" w:hAnsi="宋体" w:cs="宋体"/>
              </w:rPr>
              <w:t>按合同约定交货、安装、调试及试运行，并经甲方组织的验收合格后，甲方在收到乙方付款申请及付款所需要的材料后15日内，甲方向乙方一次性付清合同款项。</w:t>
            </w:r>
          </w:p>
        </w:tc>
      </w:tr>
    </w:tbl>
    <w:p>
      <w:pPr>
        <w:ind w:firstLine="420" w:firstLineChars="200"/>
        <w:rPr>
          <w:bCs/>
          <w:szCs w:val="21"/>
        </w:rPr>
      </w:pPr>
      <w:r>
        <w:rPr>
          <w:rFonts w:hint="eastAsia" w:ascii="宋体" w:hAnsi="宋体" w:cs="宋体"/>
          <w:bCs/>
        </w:rPr>
        <w:t>备注：</w:t>
      </w:r>
      <w:r>
        <w:rPr>
          <w:rFonts w:hint="eastAsia"/>
          <w:bCs/>
          <w:szCs w:val="21"/>
        </w:rPr>
        <w:t>1．带“</w:t>
      </w:r>
      <w:r>
        <w:rPr>
          <w:rFonts w:hint="eastAsia" w:ascii="宋体" w:hAnsi="宋体" w:cs="宋体"/>
          <w:bCs/>
          <w:szCs w:val="21"/>
        </w:rPr>
        <w:t>★</w:t>
      </w:r>
      <w:r>
        <w:rPr>
          <w:rFonts w:hint="eastAsia"/>
          <w:bCs/>
          <w:szCs w:val="21"/>
        </w:rPr>
        <w:t>”指标项为实质性条款，如出现负偏离，将被视为未实质性满足招标文件要求作投标无效处理。带“</w:t>
      </w:r>
      <w:r>
        <w:rPr>
          <w:bCs/>
        </w:rPr>
        <w:t>▲</w:t>
      </w:r>
      <w:r>
        <w:rPr>
          <w:rFonts w:hint="eastAsia"/>
          <w:bCs/>
          <w:szCs w:val="21"/>
        </w:rPr>
        <w:t>”指标项为重要参数，负偏离时依相关评分准则内容作重点扣分处理。</w:t>
      </w:r>
    </w:p>
    <w:p>
      <w:pPr>
        <w:ind w:firstLine="420" w:firstLineChars="200"/>
        <w:rPr>
          <w:rFonts w:ascii="宋体" w:hAnsi="宋体" w:cs="宋体"/>
          <w:bCs/>
        </w:rPr>
      </w:pPr>
      <w:r>
        <w:rPr>
          <w:rFonts w:hint="eastAsia"/>
          <w:bCs/>
        </w:rPr>
        <w:t>2．评分时，如对一项招标技术要求中的内容存在两处（或以上）负偏离的，在评分时只作一项负偏离扣分</w:t>
      </w:r>
      <w:r>
        <w:rPr>
          <w:rFonts w:hint="eastAsia" w:ascii="宋体" w:hAnsi="宋体" w:cs="宋体"/>
          <w:bCs/>
        </w:rPr>
        <w:t>。</w:t>
      </w:r>
    </w:p>
    <w:p>
      <w:pPr>
        <w:pStyle w:val="10"/>
        <w:ind w:firstLine="422"/>
        <w:rPr>
          <w:rFonts w:ascii="宋体" w:hAnsi="宋体" w:cs="宋体"/>
          <w:b/>
        </w:rPr>
      </w:pPr>
    </w:p>
    <w:p>
      <w:pPr>
        <w:pStyle w:val="10"/>
        <w:ind w:firstLine="422"/>
        <w:rPr>
          <w:rFonts w:ascii="宋体" w:hAnsi="宋体" w:cs="宋体"/>
          <w:b/>
        </w:rPr>
      </w:pPr>
    </w:p>
    <w:p>
      <w:pPr>
        <w:pStyle w:val="3"/>
      </w:pPr>
      <w:r>
        <w:rPr>
          <w:rFonts w:hint="eastAsia"/>
        </w:rPr>
        <w:t>第三章投标文件格式</w:t>
      </w:r>
    </w:p>
    <w:p>
      <w:pPr>
        <w:rPr>
          <w:rStyle w:val="23"/>
          <w:rFonts w:ascii="宋体" w:hAnsi="宋体" w:eastAsia="宋体" w:cs="宋体"/>
          <w:sz w:val="28"/>
          <w:szCs w:val="28"/>
        </w:rPr>
      </w:pPr>
      <w:r>
        <w:rPr>
          <w:rStyle w:val="23"/>
          <w:rFonts w:hint="eastAsia" w:ascii="宋体" w:hAnsi="宋体" w:eastAsia="宋体" w:cs="宋体"/>
          <w:b/>
          <w:bCs w:val="0"/>
          <w:sz w:val="28"/>
          <w:szCs w:val="28"/>
        </w:rPr>
        <w:t>投标文件组成：</w:t>
      </w:r>
    </w:p>
    <w:p>
      <w:pPr>
        <w:rPr>
          <w:rFonts w:ascii="宋体" w:hAnsi="宋体" w:cs="宋体"/>
          <w:sz w:val="24"/>
        </w:rPr>
      </w:pPr>
    </w:p>
    <w:p>
      <w:pPr>
        <w:rPr>
          <w:rFonts w:ascii="宋体" w:hAnsi="宋体" w:cs="宋体"/>
          <w:sz w:val="24"/>
        </w:rPr>
      </w:pPr>
      <w:r>
        <w:rPr>
          <w:rFonts w:hint="eastAsia" w:ascii="宋体" w:hAnsi="宋体" w:cs="宋体"/>
          <w:sz w:val="24"/>
        </w:rPr>
        <w:t>目录</w:t>
      </w:r>
    </w:p>
    <w:p>
      <w:pPr>
        <w:rPr>
          <w:rFonts w:ascii="宋体" w:hAnsi="宋体" w:cs="宋体"/>
          <w:sz w:val="24"/>
        </w:rPr>
      </w:pPr>
    </w:p>
    <w:p>
      <w:pPr>
        <w:rPr>
          <w:rFonts w:ascii="宋体" w:hAnsi="宋体" w:cs="宋体"/>
          <w:sz w:val="24"/>
        </w:rPr>
      </w:pPr>
      <w:r>
        <w:rPr>
          <w:rFonts w:hint="eastAsia" w:ascii="宋体" w:hAnsi="宋体" w:cs="宋体"/>
          <w:szCs w:val="21"/>
        </w:rPr>
        <w:t>投标一览表</w:t>
      </w:r>
    </w:p>
    <w:p>
      <w:pPr>
        <w:rPr>
          <w:rFonts w:ascii="宋体" w:hAnsi="宋体" w:cs="宋体"/>
          <w:sz w:val="24"/>
        </w:rPr>
      </w:pPr>
      <w:r>
        <w:rPr>
          <w:rFonts w:hint="eastAsia" w:ascii="宋体" w:hAnsi="宋体" w:cs="宋体"/>
          <w:sz w:val="24"/>
        </w:rPr>
        <w:t>1、评标指引表</w:t>
      </w:r>
    </w:p>
    <w:p>
      <w:pPr>
        <w:rPr>
          <w:rFonts w:ascii="宋体" w:hAnsi="宋体" w:cs="宋体"/>
          <w:sz w:val="24"/>
        </w:rPr>
      </w:pPr>
      <w:r>
        <w:rPr>
          <w:rFonts w:hint="eastAsia" w:ascii="宋体" w:hAnsi="宋体" w:cs="宋体"/>
          <w:sz w:val="24"/>
        </w:rPr>
        <w:t>2、法定代表人证明书</w:t>
      </w:r>
    </w:p>
    <w:p>
      <w:pPr>
        <w:rPr>
          <w:rFonts w:ascii="宋体" w:hAnsi="宋体" w:cs="宋体"/>
          <w:sz w:val="24"/>
        </w:rPr>
      </w:pPr>
      <w:r>
        <w:rPr>
          <w:rFonts w:hint="eastAsia" w:ascii="宋体" w:hAnsi="宋体" w:cs="宋体"/>
          <w:sz w:val="24"/>
        </w:rPr>
        <w:t>3、投标文件签署授权委托书</w:t>
      </w:r>
    </w:p>
    <w:p>
      <w:pPr>
        <w:rPr>
          <w:rFonts w:ascii="宋体" w:hAnsi="宋体" w:cs="宋体"/>
          <w:sz w:val="24"/>
        </w:rPr>
      </w:pPr>
      <w:r>
        <w:rPr>
          <w:rFonts w:hint="eastAsia" w:ascii="宋体" w:hAnsi="宋体" w:cs="宋体"/>
          <w:sz w:val="24"/>
        </w:rPr>
        <w:t>4、投标承诺函</w:t>
      </w:r>
    </w:p>
    <w:p>
      <w:pPr>
        <w:rPr>
          <w:rFonts w:ascii="宋体" w:hAnsi="宋体" w:cs="宋体"/>
          <w:sz w:val="24"/>
        </w:rPr>
      </w:pPr>
      <w:r>
        <w:rPr>
          <w:rFonts w:hint="eastAsia" w:ascii="宋体" w:hAnsi="宋体" w:cs="宋体"/>
          <w:sz w:val="24"/>
        </w:rPr>
        <w:t>5、投标人情况介绍</w:t>
      </w:r>
    </w:p>
    <w:p>
      <w:pPr>
        <w:rPr>
          <w:rFonts w:ascii="宋体" w:hAnsi="宋体" w:cs="宋体"/>
          <w:sz w:val="24"/>
        </w:rPr>
      </w:pPr>
      <w:r>
        <w:rPr>
          <w:rFonts w:hint="eastAsia" w:ascii="宋体" w:hAnsi="宋体" w:cs="宋体"/>
          <w:sz w:val="24"/>
        </w:rPr>
        <w:t>6、分项报价清单表</w:t>
      </w:r>
    </w:p>
    <w:p>
      <w:pPr>
        <w:rPr>
          <w:rFonts w:ascii="宋体" w:hAnsi="宋体" w:cs="宋体"/>
          <w:sz w:val="24"/>
        </w:rPr>
      </w:pPr>
      <w:r>
        <w:rPr>
          <w:rFonts w:hint="eastAsia" w:ascii="宋体" w:hAnsi="宋体" w:cs="宋体"/>
          <w:sz w:val="24"/>
        </w:rPr>
        <w:t>7、货物说明一览表</w:t>
      </w:r>
    </w:p>
    <w:p>
      <w:pPr>
        <w:rPr>
          <w:rFonts w:ascii="宋体" w:hAnsi="宋体" w:cs="宋体"/>
          <w:sz w:val="24"/>
        </w:rPr>
      </w:pPr>
      <w:r>
        <w:rPr>
          <w:rFonts w:hint="eastAsia" w:ascii="宋体" w:hAnsi="宋体" w:cs="宋体"/>
          <w:sz w:val="24"/>
        </w:rPr>
        <w:t>8、技术规格偏离表</w:t>
      </w:r>
    </w:p>
    <w:p>
      <w:pPr>
        <w:rPr>
          <w:rFonts w:ascii="宋体" w:hAnsi="宋体" w:cs="宋体"/>
          <w:sz w:val="24"/>
        </w:rPr>
      </w:pPr>
      <w:r>
        <w:rPr>
          <w:rFonts w:hint="eastAsia" w:ascii="宋体" w:hAnsi="宋体" w:cs="宋体"/>
          <w:sz w:val="24"/>
        </w:rPr>
        <w:t>9、商务需求偏离表</w:t>
      </w:r>
    </w:p>
    <w:p>
      <w:pPr>
        <w:rPr>
          <w:rFonts w:ascii="宋体" w:hAnsi="宋体" w:cs="宋体"/>
          <w:sz w:val="24"/>
        </w:rPr>
      </w:pPr>
      <w:r>
        <w:rPr>
          <w:rFonts w:hint="eastAsia" w:ascii="宋体" w:hAnsi="宋体" w:cs="宋体"/>
          <w:sz w:val="24"/>
        </w:rPr>
        <w:t>10、技术保障措施</w:t>
      </w:r>
    </w:p>
    <w:p>
      <w:pPr>
        <w:rPr>
          <w:rFonts w:ascii="宋体" w:hAnsi="宋体" w:cs="宋体"/>
          <w:sz w:val="24"/>
        </w:rPr>
      </w:pPr>
      <w:r>
        <w:rPr>
          <w:rFonts w:hint="eastAsia" w:ascii="宋体" w:hAnsi="宋体" w:cs="宋体"/>
          <w:sz w:val="24"/>
        </w:rPr>
        <w:t>11、售后服务方案</w:t>
      </w:r>
    </w:p>
    <w:p>
      <w:pPr>
        <w:rPr>
          <w:rFonts w:ascii="宋体" w:hAnsi="宋体" w:cs="宋体"/>
          <w:sz w:val="24"/>
        </w:rPr>
      </w:pPr>
    </w:p>
    <w:p>
      <w:pPr>
        <w:outlineLvl w:val="1"/>
        <w:rPr>
          <w:rFonts w:ascii="宋体" w:hAnsi="宋体" w:cs="宋体"/>
          <w:b/>
          <w:sz w:val="28"/>
          <w:szCs w:val="28"/>
        </w:rPr>
      </w:pPr>
      <w:r>
        <w:rPr>
          <w:rFonts w:hint="eastAsia" w:ascii="宋体" w:hAnsi="宋体" w:cs="宋体"/>
          <w:b/>
          <w:sz w:val="28"/>
          <w:szCs w:val="28"/>
        </w:rPr>
        <w:t>投标文件格式：</w:t>
      </w:r>
    </w:p>
    <w:p>
      <w:pPr>
        <w:keepNext/>
        <w:keepLines/>
        <w:spacing w:before="120" w:after="120" w:line="416" w:lineRule="auto"/>
        <w:jc w:val="center"/>
        <w:outlineLvl w:val="2"/>
        <w:rPr>
          <w:rFonts w:ascii="宋体" w:hAnsi="宋体" w:cs="宋体"/>
          <w:bCs/>
          <w:color w:val="000000"/>
          <w:sz w:val="44"/>
          <w:szCs w:val="32"/>
        </w:rPr>
      </w:pPr>
      <w:r>
        <w:rPr>
          <w:rFonts w:hint="eastAsia" w:ascii="宋体" w:hAnsi="宋体" w:cs="宋体"/>
          <w:b/>
          <w:bCs/>
          <w:color w:val="000000"/>
          <w:sz w:val="32"/>
          <w:szCs w:val="32"/>
        </w:rPr>
        <w:t>开标一览表</w:t>
      </w:r>
    </w:p>
    <w:p>
      <w:pPr>
        <w:jc w:val="right"/>
        <w:rPr>
          <w:rFonts w:ascii="宋体" w:hAnsi="宋体" w:cs="宋体"/>
          <w:bCs/>
          <w:snapToGrid w:val="0"/>
          <w:color w:val="000000"/>
          <w:kern w:val="0"/>
          <w:szCs w:val="22"/>
        </w:rPr>
      </w:pPr>
      <w:r>
        <w:rPr>
          <w:rFonts w:hint="eastAsia" w:ascii="宋体" w:hAnsi="宋体" w:cs="宋体"/>
          <w:bCs/>
          <w:snapToGrid w:val="0"/>
          <w:color w:val="000000"/>
          <w:kern w:val="0"/>
          <w:szCs w:val="22"/>
        </w:rPr>
        <w:t>单位：人民币元</w:t>
      </w:r>
    </w:p>
    <w:tbl>
      <w:tblPr>
        <w:tblStyle w:val="14"/>
        <w:tblW w:w="0" w:type="auto"/>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0"/>
        <w:gridCol w:w="2603"/>
        <w:gridCol w:w="2217"/>
        <w:gridCol w:w="2013"/>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1087" w:hRule="atLeast"/>
          <w:jc w:val="center"/>
        </w:trPr>
        <w:tc>
          <w:tcPr>
            <w:tcW w:w="1800" w:type="dxa"/>
            <w:tcBorders>
              <w:top w:val="double" w:color="auto" w:sz="4" w:space="0"/>
              <w:bottom w:val="single" w:color="auto" w:sz="4" w:space="0"/>
            </w:tcBorders>
            <w:vAlign w:val="center"/>
          </w:tcPr>
          <w:p>
            <w:pPr>
              <w:jc w:val="center"/>
              <w:rPr>
                <w:rFonts w:ascii="宋体" w:hAnsi="宋体" w:cs="宋体"/>
                <w:snapToGrid w:val="0"/>
                <w:color w:val="000000"/>
                <w:kern w:val="0"/>
                <w:szCs w:val="22"/>
              </w:rPr>
            </w:pPr>
            <w:r>
              <w:rPr>
                <w:rFonts w:hint="eastAsia" w:ascii="宋体" w:hAnsi="宋体" w:cs="宋体"/>
                <w:snapToGrid w:val="0"/>
                <w:color w:val="000000"/>
                <w:kern w:val="0"/>
                <w:szCs w:val="22"/>
              </w:rPr>
              <w:t>项目名称</w:t>
            </w:r>
          </w:p>
        </w:tc>
        <w:tc>
          <w:tcPr>
            <w:tcW w:w="2603" w:type="dxa"/>
            <w:tcBorders>
              <w:top w:val="double" w:color="auto" w:sz="4" w:space="0"/>
              <w:bottom w:val="single" w:color="auto" w:sz="4" w:space="0"/>
            </w:tcBorders>
            <w:vAlign w:val="center"/>
          </w:tcPr>
          <w:p>
            <w:pPr>
              <w:jc w:val="center"/>
              <w:rPr>
                <w:rFonts w:ascii="宋体" w:hAnsi="宋体" w:cs="宋体"/>
                <w:snapToGrid w:val="0"/>
                <w:color w:val="000000"/>
                <w:kern w:val="0"/>
                <w:szCs w:val="22"/>
              </w:rPr>
            </w:pPr>
            <w:r>
              <w:rPr>
                <w:rFonts w:hint="eastAsia" w:ascii="宋体" w:hAnsi="宋体" w:cs="宋体"/>
                <w:snapToGrid w:val="0"/>
                <w:color w:val="000000"/>
                <w:kern w:val="0"/>
                <w:szCs w:val="22"/>
              </w:rPr>
              <w:t>投标报价</w:t>
            </w:r>
          </w:p>
        </w:tc>
        <w:tc>
          <w:tcPr>
            <w:tcW w:w="2217" w:type="dxa"/>
            <w:tcBorders>
              <w:top w:val="double" w:color="auto" w:sz="4" w:space="0"/>
              <w:bottom w:val="single" w:color="auto" w:sz="4" w:space="0"/>
            </w:tcBorders>
            <w:vAlign w:val="center"/>
          </w:tcPr>
          <w:p>
            <w:pPr>
              <w:jc w:val="center"/>
              <w:rPr>
                <w:rFonts w:ascii="宋体" w:hAnsi="宋体" w:cs="宋体"/>
                <w:snapToGrid w:val="0"/>
                <w:color w:val="000000"/>
                <w:kern w:val="0"/>
                <w:szCs w:val="22"/>
              </w:rPr>
            </w:pPr>
            <w:r>
              <w:rPr>
                <w:rFonts w:hint="eastAsia" w:ascii="宋体" w:hAnsi="宋体" w:cs="宋体"/>
                <w:snapToGrid w:val="0"/>
                <w:color w:val="000000"/>
                <w:kern w:val="0"/>
                <w:szCs w:val="22"/>
              </w:rPr>
              <w:t>交货期</w:t>
            </w:r>
          </w:p>
        </w:tc>
        <w:tc>
          <w:tcPr>
            <w:tcW w:w="2013" w:type="dxa"/>
            <w:tcBorders>
              <w:top w:val="double" w:color="auto" w:sz="4" w:space="0"/>
              <w:bottom w:val="single" w:color="auto" w:sz="4" w:space="0"/>
            </w:tcBorders>
            <w:vAlign w:val="center"/>
          </w:tcPr>
          <w:p>
            <w:pPr>
              <w:jc w:val="center"/>
              <w:rPr>
                <w:rFonts w:ascii="宋体" w:hAnsi="宋体" w:cs="宋体"/>
                <w:snapToGrid w:val="0"/>
                <w:color w:val="000000"/>
                <w:kern w:val="0"/>
                <w:szCs w:val="22"/>
              </w:rPr>
            </w:pPr>
            <w:r>
              <w:rPr>
                <w:rFonts w:hint="eastAsia" w:ascii="宋体" w:hAnsi="宋体" w:cs="宋体"/>
                <w:snapToGrid w:val="0"/>
                <w:color w:val="000000"/>
                <w:kern w:val="0"/>
                <w:szCs w:val="22"/>
              </w:rPr>
              <w:t>备注</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1945" w:hRule="atLeast"/>
          <w:jc w:val="center"/>
        </w:trPr>
        <w:tc>
          <w:tcPr>
            <w:tcW w:w="1800" w:type="dxa"/>
            <w:tcBorders>
              <w:top w:val="single" w:color="auto" w:sz="4" w:space="0"/>
            </w:tcBorders>
            <w:vAlign w:val="center"/>
          </w:tcPr>
          <w:p>
            <w:pPr>
              <w:rPr>
                <w:rFonts w:ascii="宋体" w:hAnsi="宋体" w:cs="宋体"/>
                <w:snapToGrid w:val="0"/>
                <w:color w:val="000000"/>
                <w:kern w:val="0"/>
                <w:szCs w:val="22"/>
                <w:u w:val="single"/>
              </w:rPr>
            </w:pPr>
          </w:p>
        </w:tc>
        <w:tc>
          <w:tcPr>
            <w:tcW w:w="2603" w:type="dxa"/>
            <w:tcBorders>
              <w:top w:val="single" w:color="auto" w:sz="4" w:space="0"/>
            </w:tcBorders>
            <w:vAlign w:val="center"/>
          </w:tcPr>
          <w:p>
            <w:pPr>
              <w:rPr>
                <w:rFonts w:ascii="宋体" w:hAnsi="宋体" w:cs="宋体"/>
                <w:szCs w:val="21"/>
              </w:rPr>
            </w:pPr>
            <w:r>
              <w:rPr>
                <w:rFonts w:hint="eastAsia" w:ascii="宋体" w:hAnsi="宋体" w:cs="宋体"/>
                <w:szCs w:val="21"/>
              </w:rPr>
              <w:t>大写：</w:t>
            </w:r>
          </w:p>
          <w:p>
            <w:pPr>
              <w:rPr>
                <w:rFonts w:ascii="宋体" w:hAnsi="宋体" w:cs="宋体"/>
                <w:color w:val="FF0000"/>
                <w:szCs w:val="21"/>
              </w:rPr>
            </w:pPr>
            <w:r>
              <w:rPr>
                <w:rFonts w:hint="eastAsia" w:ascii="宋体" w:hAnsi="宋体" w:cs="宋体"/>
                <w:szCs w:val="21"/>
              </w:rPr>
              <w:t>小写：</w:t>
            </w:r>
          </w:p>
        </w:tc>
        <w:tc>
          <w:tcPr>
            <w:tcW w:w="2217" w:type="dxa"/>
            <w:tcBorders>
              <w:top w:val="single" w:color="auto" w:sz="4" w:space="0"/>
            </w:tcBorders>
            <w:vAlign w:val="center"/>
          </w:tcPr>
          <w:p>
            <w:pPr>
              <w:ind w:firstLine="210" w:firstLineChars="100"/>
              <w:rPr>
                <w:rFonts w:ascii="宋体" w:hAnsi="宋体" w:cs="宋体"/>
                <w:color w:val="000000"/>
                <w:kern w:val="0"/>
                <w:szCs w:val="21"/>
                <w:lang w:val="zh-CN"/>
              </w:rPr>
            </w:pPr>
            <w:r>
              <w:rPr>
                <w:rFonts w:hint="eastAsia" w:ascii="宋体" w:hAnsi="宋体" w:cs="宋体"/>
                <w:snapToGrid w:val="0"/>
                <w:color w:val="000000"/>
                <w:kern w:val="0"/>
                <w:szCs w:val="22"/>
              </w:rPr>
              <w:t>日历日</w:t>
            </w:r>
          </w:p>
        </w:tc>
        <w:tc>
          <w:tcPr>
            <w:tcW w:w="2013" w:type="dxa"/>
            <w:tcBorders>
              <w:top w:val="single" w:color="auto" w:sz="4" w:space="0"/>
            </w:tcBorders>
            <w:vAlign w:val="center"/>
          </w:tcPr>
          <w:p>
            <w:pPr>
              <w:rPr>
                <w:rFonts w:ascii="宋体" w:hAnsi="宋体" w:cs="宋体"/>
                <w:snapToGrid w:val="0"/>
                <w:color w:val="000000"/>
                <w:kern w:val="0"/>
                <w:szCs w:val="22"/>
              </w:rPr>
            </w:pPr>
          </w:p>
        </w:tc>
      </w:tr>
    </w:tbl>
    <w:p>
      <w:pPr>
        <w:rPr>
          <w:rFonts w:ascii="宋体" w:hAnsi="宋体" w:cs="宋体"/>
          <w:snapToGrid w:val="0"/>
          <w:color w:val="000000"/>
          <w:kern w:val="0"/>
          <w:szCs w:val="22"/>
        </w:rPr>
      </w:pPr>
    </w:p>
    <w:p>
      <w:pPr>
        <w:rPr>
          <w:rFonts w:ascii="宋体" w:hAnsi="宋体" w:cs="宋体"/>
          <w:snapToGrid w:val="0"/>
          <w:kern w:val="0"/>
          <w:szCs w:val="22"/>
        </w:rPr>
      </w:pPr>
      <w:r>
        <w:rPr>
          <w:rFonts w:hint="eastAsia" w:ascii="宋体" w:hAnsi="宋体" w:cs="宋体"/>
          <w:snapToGrid w:val="0"/>
          <w:kern w:val="0"/>
          <w:szCs w:val="22"/>
        </w:rPr>
        <w:t>注：1、价格应按“招标文件”中规定的货币单位填写。</w:t>
      </w:r>
    </w:p>
    <w:p>
      <w:pPr>
        <w:ind w:firstLine="420"/>
        <w:rPr>
          <w:rFonts w:ascii="宋体" w:hAnsi="宋体" w:cs="宋体"/>
          <w:szCs w:val="22"/>
        </w:rPr>
      </w:pPr>
      <w:r>
        <w:rPr>
          <w:rFonts w:hint="eastAsia" w:ascii="宋体" w:hAnsi="宋体" w:cs="宋体"/>
          <w:snapToGrid w:val="0"/>
          <w:kern w:val="0"/>
          <w:szCs w:val="22"/>
        </w:rPr>
        <w:t>2、投标人如果需要对报价或其它内容加以说明，可在备注栏填写。</w:t>
      </w:r>
    </w:p>
    <w:p>
      <w:pPr>
        <w:ind w:firstLine="420"/>
        <w:rPr>
          <w:rFonts w:ascii="宋体" w:hAnsi="宋体" w:cs="宋体"/>
          <w:b/>
          <w:szCs w:val="22"/>
        </w:rPr>
      </w:pPr>
      <w:r>
        <w:rPr>
          <w:rFonts w:hint="eastAsia" w:ascii="宋体" w:hAnsi="宋体" w:cs="宋体"/>
          <w:b/>
          <w:szCs w:val="22"/>
        </w:rPr>
        <w:t>3、开标一览表和投标文件（含正本和副本）应分开独立密封包装。开标一览表未按规定密封、签字、盖章将导致废标。</w:t>
      </w:r>
    </w:p>
    <w:p>
      <w:pPr>
        <w:snapToGrid w:val="0"/>
        <w:ind w:firstLine="411" w:firstLineChars="196"/>
        <w:rPr>
          <w:rFonts w:ascii="宋体" w:hAnsi="宋体" w:cs="宋体"/>
          <w:szCs w:val="21"/>
        </w:rPr>
      </w:pPr>
      <w:r>
        <w:rPr>
          <w:rFonts w:hint="eastAsia" w:ascii="宋体" w:hAnsi="宋体" w:cs="宋体"/>
          <w:szCs w:val="22"/>
        </w:rPr>
        <w:t>4、</w:t>
      </w:r>
      <w:r>
        <w:rPr>
          <w:rFonts w:hint="eastAsia" w:ascii="宋体" w:hAnsi="宋体" w:cs="宋体"/>
          <w:szCs w:val="21"/>
        </w:rPr>
        <w:t>若开标一览表中大写金额和小写金额不一致的，以大写金额为准。</w:t>
      </w:r>
    </w:p>
    <w:p>
      <w:pPr>
        <w:snapToGrid w:val="0"/>
        <w:ind w:firstLine="411" w:firstLineChars="196"/>
        <w:rPr>
          <w:rFonts w:ascii="宋体" w:hAnsi="宋体" w:cs="宋体"/>
          <w:szCs w:val="21"/>
        </w:rPr>
      </w:pPr>
    </w:p>
    <w:p>
      <w:pPr>
        <w:ind w:firstLine="420"/>
        <w:rPr>
          <w:rFonts w:ascii="宋体" w:hAnsi="宋体" w:cs="宋体"/>
          <w:szCs w:val="22"/>
        </w:rPr>
      </w:pPr>
    </w:p>
    <w:p>
      <w:pPr>
        <w:ind w:right="2100" w:rightChars="1000"/>
        <w:jc w:val="right"/>
        <w:rPr>
          <w:rFonts w:ascii="宋体" w:hAnsi="宋体" w:cs="宋体"/>
          <w:snapToGrid w:val="0"/>
          <w:kern w:val="0"/>
          <w:szCs w:val="22"/>
        </w:rPr>
      </w:pPr>
      <w:r>
        <w:rPr>
          <w:rFonts w:hint="eastAsia" w:ascii="宋体" w:hAnsi="宋体" w:cs="宋体"/>
          <w:snapToGrid w:val="0"/>
          <w:kern w:val="0"/>
          <w:szCs w:val="22"/>
        </w:rPr>
        <w:t>法定代表人或被授权人签名：</w:t>
      </w:r>
    </w:p>
    <w:p>
      <w:pPr>
        <w:ind w:right="2100" w:rightChars="1000"/>
        <w:jc w:val="right"/>
        <w:rPr>
          <w:rFonts w:ascii="宋体" w:hAnsi="宋体" w:cs="宋体"/>
          <w:snapToGrid w:val="0"/>
          <w:kern w:val="0"/>
          <w:szCs w:val="22"/>
        </w:rPr>
      </w:pPr>
    </w:p>
    <w:p>
      <w:pPr>
        <w:ind w:right="2100" w:rightChars="1000"/>
        <w:jc w:val="right"/>
        <w:rPr>
          <w:rFonts w:ascii="宋体" w:hAnsi="宋体" w:cs="宋体"/>
          <w:snapToGrid w:val="0"/>
          <w:kern w:val="0"/>
          <w:szCs w:val="22"/>
        </w:rPr>
      </w:pPr>
      <w:r>
        <w:rPr>
          <w:rFonts w:hint="eastAsia" w:ascii="宋体" w:hAnsi="宋体" w:cs="宋体"/>
          <w:snapToGrid w:val="0"/>
          <w:kern w:val="0"/>
          <w:szCs w:val="22"/>
        </w:rPr>
        <w:t>投标单位公章：</w:t>
      </w:r>
    </w:p>
    <w:p>
      <w:pPr>
        <w:pStyle w:val="10"/>
      </w:pPr>
    </w:p>
    <w:p>
      <w:pPr>
        <w:pStyle w:val="4"/>
        <w:numPr>
          <w:ilvl w:val="0"/>
          <w:numId w:val="4"/>
        </w:numPr>
        <w:jc w:val="center"/>
        <w:rPr>
          <w:rFonts w:cs="宋体"/>
          <w:bCs w:val="0"/>
          <w:kern w:val="0"/>
          <w:szCs w:val="28"/>
        </w:rPr>
      </w:pPr>
      <w:r>
        <w:rPr>
          <w:rFonts w:hint="eastAsia" w:cs="宋体"/>
          <w:bCs w:val="0"/>
          <w:kern w:val="0"/>
          <w:szCs w:val="28"/>
        </w:rPr>
        <w:t>评标指引表</w:t>
      </w:r>
    </w:p>
    <w:tbl>
      <w:tblPr>
        <w:tblStyle w:val="14"/>
        <w:tblW w:w="94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2"/>
        <w:gridCol w:w="344"/>
        <w:gridCol w:w="3442"/>
        <w:gridCol w:w="2068"/>
        <w:gridCol w:w="1422"/>
        <w:gridCol w:w="144"/>
        <w:gridCol w:w="12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jc w:val="center"/>
        </w:trPr>
        <w:tc>
          <w:tcPr>
            <w:tcW w:w="9426" w:type="dxa"/>
            <w:gridSpan w:val="7"/>
          </w:tcPr>
          <w:p>
            <w:pPr>
              <w:jc w:val="center"/>
              <w:rPr>
                <w:color w:val="000000"/>
                <w:szCs w:val="22"/>
              </w:rPr>
            </w:pPr>
            <w:r>
              <w:rPr>
                <w:rFonts w:hint="eastAsia"/>
                <w:b/>
                <w:bCs/>
                <w:color w:val="000000"/>
                <w:szCs w:val="22"/>
              </w:rPr>
              <w:t>一、资格性审查指引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jc w:val="center"/>
        </w:trPr>
        <w:tc>
          <w:tcPr>
            <w:tcW w:w="792" w:type="dxa"/>
          </w:tcPr>
          <w:p>
            <w:pPr>
              <w:jc w:val="center"/>
              <w:rPr>
                <w:b/>
                <w:color w:val="000000"/>
                <w:szCs w:val="22"/>
              </w:rPr>
            </w:pPr>
            <w:r>
              <w:rPr>
                <w:rFonts w:hint="eastAsia"/>
                <w:b/>
                <w:color w:val="000000"/>
                <w:szCs w:val="22"/>
              </w:rPr>
              <w:t>序号</w:t>
            </w:r>
          </w:p>
        </w:tc>
        <w:tc>
          <w:tcPr>
            <w:tcW w:w="3786" w:type="dxa"/>
            <w:gridSpan w:val="2"/>
            <w:vAlign w:val="center"/>
          </w:tcPr>
          <w:p>
            <w:pPr>
              <w:jc w:val="center"/>
              <w:rPr>
                <w:b/>
                <w:color w:val="000000"/>
                <w:szCs w:val="22"/>
              </w:rPr>
            </w:pPr>
            <w:r>
              <w:rPr>
                <w:rFonts w:hint="eastAsia"/>
                <w:b/>
                <w:color w:val="000000"/>
                <w:szCs w:val="22"/>
              </w:rPr>
              <w:t>资格性检查项目</w:t>
            </w:r>
          </w:p>
        </w:tc>
        <w:tc>
          <w:tcPr>
            <w:tcW w:w="3490" w:type="dxa"/>
            <w:gridSpan w:val="2"/>
            <w:vAlign w:val="center"/>
          </w:tcPr>
          <w:p>
            <w:pPr>
              <w:jc w:val="center"/>
              <w:rPr>
                <w:b/>
                <w:color w:val="000000"/>
                <w:szCs w:val="22"/>
              </w:rPr>
            </w:pPr>
            <w:r>
              <w:rPr>
                <w:rFonts w:hint="eastAsia"/>
                <w:b/>
                <w:color w:val="000000"/>
                <w:szCs w:val="22"/>
              </w:rPr>
              <w:t>证明文件</w:t>
            </w:r>
          </w:p>
        </w:tc>
        <w:tc>
          <w:tcPr>
            <w:tcW w:w="1358" w:type="dxa"/>
            <w:gridSpan w:val="2"/>
            <w:vAlign w:val="center"/>
          </w:tcPr>
          <w:p>
            <w:pPr>
              <w:jc w:val="center"/>
              <w:rPr>
                <w:b/>
                <w:color w:val="000000"/>
                <w:szCs w:val="22"/>
              </w:rPr>
            </w:pPr>
            <w:r>
              <w:rPr>
                <w:rFonts w:hint="eastAsia"/>
                <w:b/>
                <w:color w:val="000000"/>
                <w:szCs w:val="22"/>
              </w:rPr>
              <w:t>起止页码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5" w:hRule="atLeast"/>
          <w:jc w:val="center"/>
        </w:trPr>
        <w:tc>
          <w:tcPr>
            <w:tcW w:w="792" w:type="dxa"/>
            <w:vMerge w:val="restart"/>
          </w:tcPr>
          <w:p>
            <w:pPr>
              <w:jc w:val="center"/>
              <w:rPr>
                <w:b/>
                <w:color w:val="000000"/>
                <w:szCs w:val="22"/>
              </w:rPr>
            </w:pPr>
            <w:r>
              <w:rPr>
                <w:rFonts w:hint="eastAsia"/>
                <w:b/>
                <w:color w:val="000000"/>
                <w:szCs w:val="22"/>
              </w:rPr>
              <w:t>1</w:t>
            </w:r>
          </w:p>
        </w:tc>
        <w:tc>
          <w:tcPr>
            <w:tcW w:w="3786" w:type="dxa"/>
            <w:gridSpan w:val="2"/>
            <w:vMerge w:val="restart"/>
            <w:vAlign w:val="center"/>
          </w:tcPr>
          <w:p>
            <w:pPr>
              <w:jc w:val="center"/>
              <w:rPr>
                <w:b/>
                <w:color w:val="000000"/>
                <w:szCs w:val="22"/>
              </w:rPr>
            </w:pPr>
            <w:r>
              <w:rPr>
                <w:rFonts w:hint="eastAsia" w:ascii="宋体" w:hAnsi="宋体" w:cs="宋体"/>
              </w:rPr>
              <w:t>投标人不具备招标文件所列的资格要求，或未提交相应的资格证明资料（详见招标公告投标人资格要求）</w:t>
            </w:r>
          </w:p>
        </w:tc>
        <w:tc>
          <w:tcPr>
            <w:tcW w:w="3490" w:type="dxa"/>
            <w:gridSpan w:val="2"/>
            <w:vAlign w:val="center"/>
          </w:tcPr>
          <w:p>
            <w:pPr>
              <w:jc w:val="center"/>
              <w:rPr>
                <w:color w:val="000000"/>
                <w:szCs w:val="22"/>
              </w:rPr>
            </w:pPr>
            <w:r>
              <w:rPr>
                <w:rFonts w:hint="eastAsia"/>
                <w:color w:val="000000"/>
                <w:szCs w:val="22"/>
              </w:rPr>
              <w:t>营业执照</w:t>
            </w:r>
          </w:p>
        </w:tc>
        <w:tc>
          <w:tcPr>
            <w:tcW w:w="1358" w:type="dxa"/>
            <w:gridSpan w:val="2"/>
            <w:vAlign w:val="center"/>
          </w:tcPr>
          <w:p>
            <w:pPr>
              <w:jc w:val="center"/>
              <w:rPr>
                <w:b/>
                <w:color w:val="000000"/>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 w:hRule="atLeast"/>
          <w:jc w:val="center"/>
        </w:trPr>
        <w:tc>
          <w:tcPr>
            <w:tcW w:w="792" w:type="dxa"/>
            <w:vMerge w:val="continue"/>
          </w:tcPr>
          <w:p>
            <w:pPr>
              <w:jc w:val="center"/>
              <w:rPr>
                <w:b/>
                <w:color w:val="000000"/>
                <w:szCs w:val="22"/>
              </w:rPr>
            </w:pPr>
          </w:p>
        </w:tc>
        <w:tc>
          <w:tcPr>
            <w:tcW w:w="3786" w:type="dxa"/>
            <w:gridSpan w:val="2"/>
            <w:vMerge w:val="continue"/>
            <w:vAlign w:val="center"/>
          </w:tcPr>
          <w:p>
            <w:pPr>
              <w:jc w:val="center"/>
              <w:rPr>
                <w:color w:val="000000"/>
                <w:szCs w:val="22"/>
              </w:rPr>
            </w:pPr>
          </w:p>
        </w:tc>
        <w:tc>
          <w:tcPr>
            <w:tcW w:w="3490" w:type="dxa"/>
            <w:gridSpan w:val="2"/>
            <w:vAlign w:val="center"/>
          </w:tcPr>
          <w:p>
            <w:pPr>
              <w:jc w:val="center"/>
              <w:rPr>
                <w:color w:val="000000"/>
                <w:szCs w:val="22"/>
              </w:rPr>
            </w:pPr>
          </w:p>
        </w:tc>
        <w:tc>
          <w:tcPr>
            <w:tcW w:w="1358" w:type="dxa"/>
            <w:gridSpan w:val="2"/>
            <w:vAlign w:val="center"/>
          </w:tcPr>
          <w:p>
            <w:pPr>
              <w:jc w:val="center"/>
              <w:rPr>
                <w:b/>
                <w:color w:val="000000"/>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 w:hRule="atLeast"/>
          <w:jc w:val="center"/>
        </w:trPr>
        <w:tc>
          <w:tcPr>
            <w:tcW w:w="792" w:type="dxa"/>
            <w:vMerge w:val="continue"/>
          </w:tcPr>
          <w:p>
            <w:pPr>
              <w:jc w:val="center"/>
              <w:rPr>
                <w:b/>
                <w:color w:val="000000"/>
                <w:szCs w:val="22"/>
              </w:rPr>
            </w:pPr>
          </w:p>
        </w:tc>
        <w:tc>
          <w:tcPr>
            <w:tcW w:w="3786" w:type="dxa"/>
            <w:gridSpan w:val="2"/>
            <w:vMerge w:val="continue"/>
            <w:vAlign w:val="center"/>
          </w:tcPr>
          <w:p>
            <w:pPr>
              <w:jc w:val="center"/>
              <w:rPr>
                <w:color w:val="000000"/>
                <w:szCs w:val="22"/>
              </w:rPr>
            </w:pPr>
          </w:p>
        </w:tc>
        <w:tc>
          <w:tcPr>
            <w:tcW w:w="3490" w:type="dxa"/>
            <w:gridSpan w:val="2"/>
            <w:vAlign w:val="center"/>
          </w:tcPr>
          <w:p>
            <w:pPr>
              <w:jc w:val="center"/>
              <w:rPr>
                <w:color w:val="000000"/>
                <w:szCs w:val="22"/>
              </w:rPr>
            </w:pPr>
            <w:r>
              <w:rPr>
                <w:rFonts w:hint="eastAsia"/>
                <w:color w:val="000000"/>
                <w:szCs w:val="22"/>
              </w:rPr>
              <w:t>...</w:t>
            </w:r>
          </w:p>
        </w:tc>
        <w:tc>
          <w:tcPr>
            <w:tcW w:w="1358" w:type="dxa"/>
            <w:gridSpan w:val="2"/>
            <w:vAlign w:val="center"/>
          </w:tcPr>
          <w:p>
            <w:pPr>
              <w:jc w:val="center"/>
              <w:rPr>
                <w:b/>
                <w:color w:val="000000"/>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jc w:val="center"/>
        </w:trPr>
        <w:tc>
          <w:tcPr>
            <w:tcW w:w="9426" w:type="dxa"/>
            <w:gridSpan w:val="7"/>
          </w:tcPr>
          <w:p>
            <w:pPr>
              <w:jc w:val="center"/>
              <w:rPr>
                <w:b/>
                <w:color w:val="000000"/>
                <w:szCs w:val="22"/>
              </w:rPr>
            </w:pPr>
            <w:r>
              <w:rPr>
                <w:rFonts w:hint="eastAsia"/>
                <w:b/>
                <w:bCs/>
                <w:color w:val="000000"/>
                <w:szCs w:val="22"/>
              </w:rPr>
              <w:t>二、符合性审查指引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jc w:val="center"/>
        </w:trPr>
        <w:tc>
          <w:tcPr>
            <w:tcW w:w="792" w:type="dxa"/>
          </w:tcPr>
          <w:p>
            <w:pPr>
              <w:jc w:val="center"/>
              <w:rPr>
                <w:b/>
                <w:color w:val="000000"/>
                <w:szCs w:val="22"/>
              </w:rPr>
            </w:pPr>
            <w:r>
              <w:rPr>
                <w:rFonts w:hint="eastAsia"/>
                <w:b/>
                <w:color w:val="000000"/>
                <w:szCs w:val="22"/>
              </w:rPr>
              <w:t>序号</w:t>
            </w:r>
          </w:p>
        </w:tc>
        <w:tc>
          <w:tcPr>
            <w:tcW w:w="5854" w:type="dxa"/>
            <w:gridSpan w:val="3"/>
            <w:vAlign w:val="center"/>
          </w:tcPr>
          <w:p>
            <w:pPr>
              <w:jc w:val="center"/>
              <w:rPr>
                <w:b/>
                <w:color w:val="000000"/>
                <w:szCs w:val="22"/>
              </w:rPr>
            </w:pPr>
            <w:r>
              <w:rPr>
                <w:rFonts w:hint="eastAsia"/>
                <w:b/>
                <w:color w:val="000000"/>
                <w:szCs w:val="22"/>
              </w:rPr>
              <w:t>符合性审查项目</w:t>
            </w:r>
          </w:p>
        </w:tc>
        <w:tc>
          <w:tcPr>
            <w:tcW w:w="1566" w:type="dxa"/>
            <w:gridSpan w:val="2"/>
            <w:vAlign w:val="center"/>
          </w:tcPr>
          <w:p>
            <w:pPr>
              <w:jc w:val="center"/>
              <w:rPr>
                <w:b/>
                <w:color w:val="000000"/>
                <w:szCs w:val="22"/>
              </w:rPr>
            </w:pPr>
            <w:r>
              <w:rPr>
                <w:rFonts w:hint="eastAsia"/>
                <w:b/>
                <w:color w:val="000000"/>
                <w:szCs w:val="22"/>
              </w:rPr>
              <w:t>说明</w:t>
            </w:r>
          </w:p>
          <w:p>
            <w:pPr>
              <w:jc w:val="center"/>
              <w:rPr>
                <w:b/>
                <w:color w:val="000000"/>
                <w:szCs w:val="22"/>
              </w:rPr>
            </w:pPr>
            <w:r>
              <w:rPr>
                <w:rFonts w:hint="eastAsia"/>
                <w:b/>
                <w:color w:val="000000"/>
                <w:szCs w:val="22"/>
              </w:rPr>
              <w:t>(</w:t>
            </w:r>
            <w:r>
              <w:rPr>
                <w:rFonts w:hint="eastAsia"/>
                <w:szCs w:val="22"/>
              </w:rPr>
              <w:t>存在/不存在）</w:t>
            </w:r>
          </w:p>
        </w:tc>
        <w:tc>
          <w:tcPr>
            <w:tcW w:w="1214" w:type="dxa"/>
            <w:vAlign w:val="center"/>
          </w:tcPr>
          <w:p>
            <w:pPr>
              <w:widowControl/>
              <w:jc w:val="left"/>
              <w:rPr>
                <w:b/>
                <w:color w:val="000000"/>
                <w:szCs w:val="22"/>
              </w:rPr>
            </w:pPr>
            <w:r>
              <w:rPr>
                <w:rFonts w:hint="eastAsia"/>
                <w:b/>
                <w:color w:val="000000"/>
                <w:szCs w:val="22"/>
              </w:rPr>
              <w:t>起止页码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jc w:val="center"/>
        </w:trPr>
        <w:tc>
          <w:tcPr>
            <w:tcW w:w="792" w:type="dxa"/>
            <w:vAlign w:val="center"/>
          </w:tcPr>
          <w:p>
            <w:pPr>
              <w:jc w:val="center"/>
            </w:pPr>
            <w:r>
              <w:rPr>
                <w:rFonts w:hint="eastAsia"/>
              </w:rPr>
              <w:t>2</w:t>
            </w:r>
          </w:p>
        </w:tc>
        <w:tc>
          <w:tcPr>
            <w:tcW w:w="5854" w:type="dxa"/>
            <w:gridSpan w:val="3"/>
          </w:tcPr>
          <w:p>
            <w:r>
              <w:rPr>
                <w:rFonts w:hint="eastAsia"/>
              </w:rPr>
              <w:t>未按招标文件对投标文件组成的要求提供投标文件的（投标文件组成不完整）或未按规定密封、签字、盖章；</w:t>
            </w:r>
          </w:p>
        </w:tc>
        <w:tc>
          <w:tcPr>
            <w:tcW w:w="1566" w:type="dxa"/>
            <w:gridSpan w:val="2"/>
            <w:vAlign w:val="center"/>
          </w:tcPr>
          <w:p>
            <w:pPr>
              <w:jc w:val="center"/>
              <w:rPr>
                <w:szCs w:val="22"/>
              </w:rPr>
            </w:pPr>
          </w:p>
        </w:tc>
        <w:tc>
          <w:tcPr>
            <w:tcW w:w="1214" w:type="dxa"/>
            <w:vAlign w:val="center"/>
          </w:tcPr>
          <w:p>
            <w:pPr>
              <w:jc w:val="center"/>
              <w:rPr>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jc w:val="center"/>
        </w:trPr>
        <w:tc>
          <w:tcPr>
            <w:tcW w:w="792" w:type="dxa"/>
            <w:vAlign w:val="center"/>
          </w:tcPr>
          <w:p>
            <w:pPr>
              <w:jc w:val="center"/>
            </w:pPr>
            <w:r>
              <w:rPr>
                <w:rFonts w:hint="eastAsia"/>
              </w:rPr>
              <w:t>3</w:t>
            </w:r>
          </w:p>
        </w:tc>
        <w:tc>
          <w:tcPr>
            <w:tcW w:w="5854" w:type="dxa"/>
            <w:gridSpan w:val="3"/>
          </w:tcPr>
          <w:p>
            <w:r>
              <w:rPr>
                <w:rFonts w:hint="eastAsia"/>
              </w:rPr>
              <w:t>《技术规格偏离表》或《商务需求偏离表》填写不全或不实</w:t>
            </w:r>
          </w:p>
        </w:tc>
        <w:tc>
          <w:tcPr>
            <w:tcW w:w="1566" w:type="dxa"/>
            <w:gridSpan w:val="2"/>
            <w:vAlign w:val="center"/>
          </w:tcPr>
          <w:p>
            <w:pPr>
              <w:jc w:val="center"/>
              <w:rPr>
                <w:szCs w:val="22"/>
              </w:rPr>
            </w:pPr>
          </w:p>
        </w:tc>
        <w:tc>
          <w:tcPr>
            <w:tcW w:w="1214" w:type="dxa"/>
            <w:vAlign w:val="center"/>
          </w:tcPr>
          <w:p>
            <w:pPr>
              <w:jc w:val="center"/>
              <w:rPr>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jc w:val="center"/>
        </w:trPr>
        <w:tc>
          <w:tcPr>
            <w:tcW w:w="792" w:type="dxa"/>
            <w:vAlign w:val="center"/>
          </w:tcPr>
          <w:p>
            <w:pPr>
              <w:jc w:val="center"/>
            </w:pPr>
            <w:r>
              <w:rPr>
                <w:rFonts w:hint="eastAsia"/>
              </w:rPr>
              <w:t>4</w:t>
            </w:r>
          </w:p>
        </w:tc>
        <w:tc>
          <w:tcPr>
            <w:tcW w:w="5854" w:type="dxa"/>
            <w:gridSpan w:val="3"/>
          </w:tcPr>
          <w:p>
            <w:r>
              <w:rPr>
                <w:rFonts w:hint="eastAsia"/>
              </w:rPr>
              <w:t>投标总价高于预算限额的或报价低于其成本且不能做出合理说明</w:t>
            </w:r>
          </w:p>
        </w:tc>
        <w:tc>
          <w:tcPr>
            <w:tcW w:w="1566" w:type="dxa"/>
            <w:gridSpan w:val="2"/>
            <w:vAlign w:val="center"/>
          </w:tcPr>
          <w:p>
            <w:pPr>
              <w:jc w:val="center"/>
              <w:rPr>
                <w:szCs w:val="22"/>
              </w:rPr>
            </w:pPr>
          </w:p>
        </w:tc>
        <w:tc>
          <w:tcPr>
            <w:tcW w:w="1214" w:type="dxa"/>
            <w:vAlign w:val="center"/>
          </w:tcPr>
          <w:p>
            <w:pPr>
              <w:jc w:val="center"/>
              <w:rPr>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jc w:val="center"/>
        </w:trPr>
        <w:tc>
          <w:tcPr>
            <w:tcW w:w="792" w:type="dxa"/>
            <w:vAlign w:val="center"/>
          </w:tcPr>
          <w:p>
            <w:pPr>
              <w:jc w:val="center"/>
            </w:pPr>
            <w:r>
              <w:rPr>
                <w:rFonts w:hint="eastAsia"/>
              </w:rPr>
              <w:t>5</w:t>
            </w:r>
          </w:p>
        </w:tc>
        <w:tc>
          <w:tcPr>
            <w:tcW w:w="5854" w:type="dxa"/>
            <w:gridSpan w:val="3"/>
          </w:tcPr>
          <w:p>
            <w:r>
              <w:rPr>
                <w:rFonts w:hint="eastAsia"/>
              </w:rPr>
              <w:t>投标报价有严重缺漏项目</w:t>
            </w:r>
          </w:p>
        </w:tc>
        <w:tc>
          <w:tcPr>
            <w:tcW w:w="1566" w:type="dxa"/>
            <w:gridSpan w:val="2"/>
            <w:vAlign w:val="center"/>
          </w:tcPr>
          <w:p>
            <w:pPr>
              <w:jc w:val="center"/>
              <w:rPr>
                <w:b/>
                <w:szCs w:val="22"/>
              </w:rPr>
            </w:pPr>
          </w:p>
        </w:tc>
        <w:tc>
          <w:tcPr>
            <w:tcW w:w="1214" w:type="dxa"/>
            <w:vAlign w:val="center"/>
          </w:tcPr>
          <w:p>
            <w:pPr>
              <w:jc w:val="center"/>
              <w:rPr>
                <w:b/>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jc w:val="center"/>
        </w:trPr>
        <w:tc>
          <w:tcPr>
            <w:tcW w:w="792" w:type="dxa"/>
            <w:vAlign w:val="center"/>
          </w:tcPr>
          <w:p>
            <w:pPr>
              <w:jc w:val="center"/>
            </w:pPr>
            <w:r>
              <w:rPr>
                <w:rFonts w:hint="eastAsia"/>
              </w:rPr>
              <w:t>6</w:t>
            </w:r>
          </w:p>
        </w:tc>
        <w:tc>
          <w:tcPr>
            <w:tcW w:w="5854" w:type="dxa"/>
            <w:gridSpan w:val="3"/>
          </w:tcPr>
          <w:p>
            <w:r>
              <w:rPr>
                <w:rFonts w:hint="eastAsia"/>
              </w:rPr>
              <w:t>投标文件载明的交货期超过招标文件规定的期限或免费保修期低于招标文件规定的期限</w:t>
            </w:r>
          </w:p>
        </w:tc>
        <w:tc>
          <w:tcPr>
            <w:tcW w:w="1566" w:type="dxa"/>
            <w:gridSpan w:val="2"/>
            <w:vAlign w:val="center"/>
          </w:tcPr>
          <w:p>
            <w:pPr>
              <w:jc w:val="center"/>
              <w:rPr>
                <w:b/>
                <w:szCs w:val="22"/>
              </w:rPr>
            </w:pPr>
          </w:p>
        </w:tc>
        <w:tc>
          <w:tcPr>
            <w:tcW w:w="1214" w:type="dxa"/>
            <w:vAlign w:val="center"/>
          </w:tcPr>
          <w:p>
            <w:pPr>
              <w:jc w:val="center"/>
              <w:rPr>
                <w:b/>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jc w:val="center"/>
        </w:trPr>
        <w:tc>
          <w:tcPr>
            <w:tcW w:w="792" w:type="dxa"/>
            <w:vAlign w:val="center"/>
          </w:tcPr>
          <w:p>
            <w:pPr>
              <w:jc w:val="center"/>
            </w:pPr>
            <w:r>
              <w:rPr>
                <w:rFonts w:hint="eastAsia"/>
              </w:rPr>
              <w:t>7</w:t>
            </w:r>
          </w:p>
        </w:tc>
        <w:tc>
          <w:tcPr>
            <w:tcW w:w="5854" w:type="dxa"/>
            <w:gridSpan w:val="3"/>
          </w:tcPr>
          <w:p>
            <w:r>
              <w:rPr>
                <w:rFonts w:hint="eastAsia"/>
              </w:rPr>
              <w:t>所投产品、工程、服务在质量、技术、方案等方面没有实质性满足招标文件要求</w:t>
            </w:r>
          </w:p>
        </w:tc>
        <w:tc>
          <w:tcPr>
            <w:tcW w:w="1566" w:type="dxa"/>
            <w:gridSpan w:val="2"/>
            <w:vAlign w:val="center"/>
          </w:tcPr>
          <w:p>
            <w:pPr>
              <w:jc w:val="center"/>
              <w:rPr>
                <w:b/>
                <w:szCs w:val="22"/>
              </w:rPr>
            </w:pPr>
          </w:p>
        </w:tc>
        <w:tc>
          <w:tcPr>
            <w:tcW w:w="1214" w:type="dxa"/>
            <w:vAlign w:val="center"/>
          </w:tcPr>
          <w:p>
            <w:pPr>
              <w:jc w:val="center"/>
              <w:rPr>
                <w:b/>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jc w:val="center"/>
        </w:trPr>
        <w:tc>
          <w:tcPr>
            <w:tcW w:w="9426" w:type="dxa"/>
            <w:gridSpan w:val="7"/>
          </w:tcPr>
          <w:p>
            <w:pPr>
              <w:jc w:val="center"/>
              <w:rPr>
                <w:b/>
                <w:color w:val="000000"/>
                <w:szCs w:val="22"/>
              </w:rPr>
            </w:pPr>
            <w:r>
              <w:rPr>
                <w:rFonts w:hint="eastAsia"/>
                <w:b/>
                <w:color w:val="000000"/>
                <w:szCs w:val="22"/>
              </w:rPr>
              <w:t>三、综合评分指引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jc w:val="center"/>
        </w:trPr>
        <w:tc>
          <w:tcPr>
            <w:tcW w:w="1136" w:type="dxa"/>
            <w:gridSpan w:val="2"/>
          </w:tcPr>
          <w:p>
            <w:pPr>
              <w:jc w:val="center"/>
              <w:rPr>
                <w:b/>
                <w:color w:val="000000"/>
                <w:szCs w:val="22"/>
              </w:rPr>
            </w:pPr>
            <w:r>
              <w:rPr>
                <w:rFonts w:hint="eastAsia"/>
                <w:b/>
                <w:color w:val="000000"/>
                <w:szCs w:val="22"/>
              </w:rPr>
              <w:t>评分类别</w:t>
            </w:r>
          </w:p>
        </w:tc>
        <w:tc>
          <w:tcPr>
            <w:tcW w:w="5510" w:type="dxa"/>
            <w:gridSpan w:val="2"/>
            <w:vAlign w:val="center"/>
          </w:tcPr>
          <w:p>
            <w:pPr>
              <w:jc w:val="center"/>
              <w:rPr>
                <w:b/>
                <w:color w:val="000000"/>
                <w:szCs w:val="22"/>
              </w:rPr>
            </w:pPr>
            <w:r>
              <w:rPr>
                <w:rFonts w:hint="eastAsia"/>
                <w:b/>
                <w:color w:val="000000"/>
                <w:szCs w:val="22"/>
              </w:rPr>
              <w:t>评分项目</w:t>
            </w:r>
          </w:p>
        </w:tc>
        <w:tc>
          <w:tcPr>
            <w:tcW w:w="1422" w:type="dxa"/>
            <w:vAlign w:val="center"/>
          </w:tcPr>
          <w:p>
            <w:pPr>
              <w:jc w:val="center"/>
              <w:rPr>
                <w:b/>
                <w:color w:val="000000"/>
                <w:szCs w:val="22"/>
              </w:rPr>
            </w:pPr>
            <w:r>
              <w:rPr>
                <w:rFonts w:hint="eastAsia"/>
                <w:b/>
                <w:color w:val="000000"/>
                <w:szCs w:val="22"/>
              </w:rPr>
              <w:t>对应章节</w:t>
            </w:r>
          </w:p>
        </w:tc>
        <w:tc>
          <w:tcPr>
            <w:tcW w:w="1358" w:type="dxa"/>
            <w:gridSpan w:val="2"/>
            <w:vAlign w:val="center"/>
          </w:tcPr>
          <w:p>
            <w:pPr>
              <w:jc w:val="center"/>
              <w:rPr>
                <w:b/>
                <w:color w:val="000000"/>
                <w:szCs w:val="22"/>
              </w:rPr>
            </w:pPr>
            <w:r>
              <w:rPr>
                <w:rFonts w:hint="eastAsia"/>
                <w:b/>
                <w:color w:val="000000"/>
                <w:szCs w:val="22"/>
              </w:rPr>
              <w:t>起止页码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3" w:hRule="atLeast"/>
          <w:jc w:val="center"/>
        </w:trPr>
        <w:tc>
          <w:tcPr>
            <w:tcW w:w="1136" w:type="dxa"/>
            <w:gridSpan w:val="2"/>
            <w:vMerge w:val="restart"/>
            <w:vAlign w:val="center"/>
          </w:tcPr>
          <w:p>
            <w:pPr>
              <w:jc w:val="center"/>
              <w:rPr>
                <w:b/>
                <w:color w:val="000000"/>
                <w:szCs w:val="22"/>
              </w:rPr>
            </w:pPr>
            <w:r>
              <w:rPr>
                <w:rFonts w:hint="eastAsia"/>
                <w:b/>
                <w:color w:val="000000"/>
                <w:szCs w:val="22"/>
              </w:rPr>
              <w:t>技术部分</w:t>
            </w:r>
          </w:p>
        </w:tc>
        <w:tc>
          <w:tcPr>
            <w:tcW w:w="5510" w:type="dxa"/>
            <w:gridSpan w:val="2"/>
            <w:vAlign w:val="center"/>
          </w:tcPr>
          <w:p>
            <w:pPr>
              <w:rPr>
                <w:rFonts w:ascii="宋体" w:hAnsi="宋体" w:cs="宋体"/>
                <w:color w:val="000000"/>
                <w:szCs w:val="21"/>
              </w:rPr>
            </w:pPr>
          </w:p>
        </w:tc>
        <w:tc>
          <w:tcPr>
            <w:tcW w:w="1422" w:type="dxa"/>
          </w:tcPr>
          <w:p>
            <w:pPr>
              <w:jc w:val="center"/>
              <w:rPr>
                <w:b/>
                <w:color w:val="000000"/>
                <w:szCs w:val="22"/>
              </w:rPr>
            </w:pPr>
          </w:p>
        </w:tc>
        <w:tc>
          <w:tcPr>
            <w:tcW w:w="1358" w:type="dxa"/>
            <w:gridSpan w:val="2"/>
          </w:tcPr>
          <w:p>
            <w:pPr>
              <w:jc w:val="center"/>
              <w:rPr>
                <w:b/>
                <w:color w:val="000000"/>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3" w:hRule="atLeast"/>
          <w:jc w:val="center"/>
        </w:trPr>
        <w:tc>
          <w:tcPr>
            <w:tcW w:w="1136" w:type="dxa"/>
            <w:gridSpan w:val="2"/>
            <w:vMerge w:val="continue"/>
            <w:vAlign w:val="center"/>
          </w:tcPr>
          <w:p>
            <w:pPr>
              <w:jc w:val="center"/>
              <w:rPr>
                <w:b/>
                <w:color w:val="000000"/>
                <w:szCs w:val="22"/>
              </w:rPr>
            </w:pPr>
          </w:p>
        </w:tc>
        <w:tc>
          <w:tcPr>
            <w:tcW w:w="5510" w:type="dxa"/>
            <w:gridSpan w:val="2"/>
            <w:vAlign w:val="center"/>
          </w:tcPr>
          <w:p>
            <w:pPr>
              <w:rPr>
                <w:rFonts w:ascii="宋体" w:hAnsi="宋体" w:cs="宋体"/>
                <w:color w:val="000000"/>
                <w:szCs w:val="21"/>
              </w:rPr>
            </w:pPr>
          </w:p>
        </w:tc>
        <w:tc>
          <w:tcPr>
            <w:tcW w:w="1422" w:type="dxa"/>
          </w:tcPr>
          <w:p>
            <w:pPr>
              <w:jc w:val="center"/>
              <w:rPr>
                <w:b/>
                <w:color w:val="000000"/>
                <w:szCs w:val="22"/>
              </w:rPr>
            </w:pPr>
          </w:p>
        </w:tc>
        <w:tc>
          <w:tcPr>
            <w:tcW w:w="1358" w:type="dxa"/>
            <w:gridSpan w:val="2"/>
          </w:tcPr>
          <w:p>
            <w:pPr>
              <w:jc w:val="center"/>
              <w:rPr>
                <w:b/>
                <w:color w:val="000000"/>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3" w:hRule="atLeast"/>
          <w:jc w:val="center"/>
        </w:trPr>
        <w:tc>
          <w:tcPr>
            <w:tcW w:w="1136" w:type="dxa"/>
            <w:gridSpan w:val="2"/>
            <w:vMerge w:val="continue"/>
            <w:vAlign w:val="center"/>
          </w:tcPr>
          <w:p>
            <w:pPr>
              <w:jc w:val="center"/>
              <w:rPr>
                <w:b/>
                <w:color w:val="000000"/>
                <w:szCs w:val="22"/>
              </w:rPr>
            </w:pPr>
          </w:p>
        </w:tc>
        <w:tc>
          <w:tcPr>
            <w:tcW w:w="5510" w:type="dxa"/>
            <w:gridSpan w:val="2"/>
            <w:vAlign w:val="center"/>
          </w:tcPr>
          <w:p>
            <w:pPr>
              <w:rPr>
                <w:rFonts w:ascii="宋体" w:hAnsi="宋体" w:cs="宋体"/>
                <w:color w:val="000000"/>
                <w:szCs w:val="21"/>
              </w:rPr>
            </w:pPr>
          </w:p>
        </w:tc>
        <w:tc>
          <w:tcPr>
            <w:tcW w:w="1422" w:type="dxa"/>
          </w:tcPr>
          <w:p>
            <w:pPr>
              <w:jc w:val="center"/>
              <w:rPr>
                <w:b/>
                <w:color w:val="000000"/>
                <w:szCs w:val="22"/>
              </w:rPr>
            </w:pPr>
          </w:p>
        </w:tc>
        <w:tc>
          <w:tcPr>
            <w:tcW w:w="1358" w:type="dxa"/>
            <w:gridSpan w:val="2"/>
          </w:tcPr>
          <w:p>
            <w:pPr>
              <w:jc w:val="center"/>
              <w:rPr>
                <w:b/>
                <w:color w:val="000000"/>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6" w:hRule="atLeast"/>
          <w:jc w:val="center"/>
        </w:trPr>
        <w:tc>
          <w:tcPr>
            <w:tcW w:w="1136" w:type="dxa"/>
            <w:gridSpan w:val="2"/>
            <w:vMerge w:val="restart"/>
            <w:vAlign w:val="center"/>
          </w:tcPr>
          <w:p>
            <w:pPr>
              <w:jc w:val="center"/>
              <w:rPr>
                <w:b/>
                <w:color w:val="000000"/>
                <w:szCs w:val="22"/>
              </w:rPr>
            </w:pPr>
            <w:r>
              <w:rPr>
                <w:rFonts w:hint="eastAsia"/>
                <w:b/>
                <w:color w:val="000000"/>
                <w:szCs w:val="22"/>
              </w:rPr>
              <w:t>商务部分</w:t>
            </w:r>
          </w:p>
        </w:tc>
        <w:tc>
          <w:tcPr>
            <w:tcW w:w="5510" w:type="dxa"/>
            <w:gridSpan w:val="2"/>
            <w:vAlign w:val="center"/>
          </w:tcPr>
          <w:p>
            <w:pPr>
              <w:rPr>
                <w:rFonts w:ascii="宋体"/>
                <w:color w:val="000000"/>
                <w:szCs w:val="21"/>
              </w:rPr>
            </w:pPr>
          </w:p>
        </w:tc>
        <w:tc>
          <w:tcPr>
            <w:tcW w:w="1422" w:type="dxa"/>
          </w:tcPr>
          <w:p>
            <w:pPr>
              <w:jc w:val="center"/>
              <w:rPr>
                <w:b/>
                <w:color w:val="000000"/>
                <w:szCs w:val="22"/>
              </w:rPr>
            </w:pPr>
          </w:p>
        </w:tc>
        <w:tc>
          <w:tcPr>
            <w:tcW w:w="1358" w:type="dxa"/>
            <w:gridSpan w:val="2"/>
          </w:tcPr>
          <w:p>
            <w:pPr>
              <w:jc w:val="center"/>
              <w:rPr>
                <w:b/>
                <w:color w:val="000000"/>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6" w:hRule="atLeast"/>
          <w:jc w:val="center"/>
        </w:trPr>
        <w:tc>
          <w:tcPr>
            <w:tcW w:w="1136" w:type="dxa"/>
            <w:gridSpan w:val="2"/>
            <w:vMerge w:val="continue"/>
            <w:vAlign w:val="center"/>
          </w:tcPr>
          <w:p>
            <w:pPr>
              <w:jc w:val="center"/>
              <w:rPr>
                <w:b/>
                <w:color w:val="000000"/>
                <w:szCs w:val="22"/>
              </w:rPr>
            </w:pPr>
          </w:p>
        </w:tc>
        <w:tc>
          <w:tcPr>
            <w:tcW w:w="5510" w:type="dxa"/>
            <w:gridSpan w:val="2"/>
            <w:vAlign w:val="center"/>
          </w:tcPr>
          <w:p>
            <w:pPr>
              <w:rPr>
                <w:rFonts w:ascii="宋体"/>
                <w:color w:val="000000"/>
                <w:szCs w:val="21"/>
              </w:rPr>
            </w:pPr>
          </w:p>
        </w:tc>
        <w:tc>
          <w:tcPr>
            <w:tcW w:w="1422" w:type="dxa"/>
          </w:tcPr>
          <w:p>
            <w:pPr>
              <w:jc w:val="center"/>
              <w:rPr>
                <w:b/>
                <w:color w:val="000000"/>
                <w:szCs w:val="22"/>
              </w:rPr>
            </w:pPr>
          </w:p>
        </w:tc>
        <w:tc>
          <w:tcPr>
            <w:tcW w:w="1358" w:type="dxa"/>
            <w:gridSpan w:val="2"/>
          </w:tcPr>
          <w:p>
            <w:pPr>
              <w:jc w:val="center"/>
              <w:rPr>
                <w:b/>
                <w:color w:val="000000"/>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6" w:hRule="atLeast"/>
          <w:jc w:val="center"/>
        </w:trPr>
        <w:tc>
          <w:tcPr>
            <w:tcW w:w="1136" w:type="dxa"/>
            <w:gridSpan w:val="2"/>
            <w:vMerge w:val="continue"/>
            <w:vAlign w:val="center"/>
          </w:tcPr>
          <w:p>
            <w:pPr>
              <w:jc w:val="center"/>
              <w:rPr>
                <w:b/>
                <w:color w:val="000000"/>
                <w:szCs w:val="22"/>
              </w:rPr>
            </w:pPr>
          </w:p>
        </w:tc>
        <w:tc>
          <w:tcPr>
            <w:tcW w:w="5510" w:type="dxa"/>
            <w:gridSpan w:val="2"/>
            <w:vAlign w:val="center"/>
          </w:tcPr>
          <w:p>
            <w:pPr>
              <w:rPr>
                <w:rFonts w:ascii="宋体" w:hAnsi="宋体" w:cs="宋体"/>
                <w:color w:val="000000"/>
                <w:szCs w:val="21"/>
              </w:rPr>
            </w:pPr>
          </w:p>
        </w:tc>
        <w:tc>
          <w:tcPr>
            <w:tcW w:w="1422" w:type="dxa"/>
          </w:tcPr>
          <w:p>
            <w:pPr>
              <w:jc w:val="center"/>
              <w:rPr>
                <w:b/>
                <w:color w:val="000000"/>
                <w:szCs w:val="22"/>
              </w:rPr>
            </w:pPr>
          </w:p>
        </w:tc>
        <w:tc>
          <w:tcPr>
            <w:tcW w:w="1358" w:type="dxa"/>
            <w:gridSpan w:val="2"/>
          </w:tcPr>
          <w:p>
            <w:pPr>
              <w:jc w:val="center"/>
              <w:rPr>
                <w:b/>
                <w:color w:val="000000"/>
                <w:szCs w:val="22"/>
              </w:rPr>
            </w:pPr>
          </w:p>
        </w:tc>
      </w:tr>
    </w:tbl>
    <w:p/>
    <w:p>
      <w:pPr>
        <w:ind w:firstLine="422" w:firstLineChars="200"/>
        <w:rPr>
          <w:rFonts w:ascii="宋体" w:hAnsi="宋体" w:cs="宋体"/>
          <w:b/>
          <w:color w:val="000000"/>
          <w:szCs w:val="22"/>
        </w:rPr>
      </w:pPr>
      <w:r>
        <w:rPr>
          <w:rFonts w:hint="eastAsia" w:ascii="宋体" w:hAnsi="宋体" w:cs="宋体"/>
          <w:b/>
          <w:color w:val="000000"/>
          <w:szCs w:val="21"/>
        </w:rPr>
        <w:t>注：请投标人按照“评分方法和标准”的审查和评分内容，自上而下的顺序填写本表</w:t>
      </w:r>
      <w:r>
        <w:rPr>
          <w:rFonts w:hint="eastAsia" w:ascii="宋体" w:hAnsi="宋体" w:cs="宋体"/>
          <w:b/>
          <w:color w:val="000000"/>
          <w:szCs w:val="22"/>
        </w:rPr>
        <w:t>。因项目次序混乱而影响评标效率及评标结果者，投标人自负其责。</w:t>
      </w:r>
    </w:p>
    <w:p>
      <w:pPr>
        <w:jc w:val="center"/>
        <w:rPr>
          <w:rFonts w:ascii="宋体" w:hAnsi="宋体" w:cs="宋体"/>
          <w:b/>
          <w:color w:val="000000"/>
          <w:sz w:val="28"/>
          <w:szCs w:val="28"/>
        </w:rPr>
      </w:pPr>
    </w:p>
    <w:p>
      <w:pPr>
        <w:pStyle w:val="4"/>
        <w:jc w:val="center"/>
        <w:rPr>
          <w:rFonts w:cs="宋体"/>
          <w:bCs w:val="0"/>
          <w:kern w:val="0"/>
          <w:szCs w:val="28"/>
        </w:rPr>
      </w:pPr>
      <w:r>
        <w:rPr>
          <w:rFonts w:hint="eastAsia" w:cs="宋体"/>
          <w:bCs w:val="0"/>
          <w:kern w:val="0"/>
          <w:szCs w:val="28"/>
        </w:rPr>
        <w:t>二、法定代表人证明书</w:t>
      </w:r>
    </w:p>
    <w:p>
      <w:pPr>
        <w:spacing w:line="360" w:lineRule="auto"/>
        <w:rPr>
          <w:rFonts w:ascii="宋体" w:hAnsi="宋体" w:cs="宋体"/>
          <w:szCs w:val="21"/>
        </w:rPr>
      </w:pPr>
      <w:r>
        <w:rPr>
          <w:rFonts w:hint="eastAsia" w:ascii="宋体" w:hAnsi="宋体" w:cs="宋体"/>
          <w:szCs w:val="21"/>
        </w:rPr>
        <w:t>同志，现任我单位职务，为法定代表人，特此证明。</w:t>
      </w:r>
    </w:p>
    <w:p>
      <w:pPr>
        <w:spacing w:line="360" w:lineRule="auto"/>
        <w:rPr>
          <w:rFonts w:ascii="宋体" w:hAnsi="宋体" w:cs="宋体"/>
          <w:szCs w:val="21"/>
        </w:rPr>
      </w:pPr>
      <w:r>
        <w:rPr>
          <w:rFonts w:hint="eastAsia" w:ascii="宋体" w:hAnsi="宋体" w:cs="宋体"/>
          <w:szCs w:val="21"/>
        </w:rPr>
        <w:t>有效日期：签发日期：单位：</w:t>
      </w:r>
    </w:p>
    <w:p>
      <w:pPr>
        <w:spacing w:line="360" w:lineRule="auto"/>
        <w:rPr>
          <w:rFonts w:ascii="宋体" w:hAnsi="宋体" w:cs="宋体"/>
          <w:szCs w:val="21"/>
        </w:rPr>
      </w:pPr>
      <w:r>
        <w:rPr>
          <w:rFonts w:hint="eastAsia" w:ascii="宋体" w:hAnsi="宋体" w:cs="宋体"/>
          <w:szCs w:val="21"/>
        </w:rPr>
        <w:t>附：代表人性别：年龄：身份证号码：</w:t>
      </w:r>
    </w:p>
    <w:p>
      <w:pPr>
        <w:spacing w:line="360" w:lineRule="auto"/>
        <w:rPr>
          <w:rFonts w:ascii="宋体" w:hAnsi="宋体" w:cs="宋体"/>
          <w:szCs w:val="21"/>
        </w:rPr>
      </w:pPr>
      <w:r>
        <w:rPr>
          <w:rFonts w:hint="eastAsia" w:ascii="宋体" w:hAnsi="宋体" w:cs="宋体"/>
          <w:szCs w:val="21"/>
        </w:rPr>
        <w:t>营业执照号码：经济性质：</w:t>
      </w:r>
    </w:p>
    <w:p>
      <w:pPr>
        <w:spacing w:line="360" w:lineRule="auto"/>
        <w:rPr>
          <w:rFonts w:ascii="宋体" w:hAnsi="宋体" w:cs="宋体"/>
          <w:szCs w:val="21"/>
        </w:rPr>
      </w:pPr>
      <w:r>
        <w:rPr>
          <w:rFonts w:hint="eastAsia" w:ascii="宋体" w:hAnsi="宋体" w:cs="宋体"/>
          <w:szCs w:val="21"/>
        </w:rPr>
        <w:t>主营（产）：</w:t>
      </w:r>
    </w:p>
    <w:p>
      <w:pPr>
        <w:spacing w:line="360" w:lineRule="auto"/>
        <w:rPr>
          <w:rFonts w:ascii="宋体" w:hAnsi="宋体" w:cs="宋体"/>
          <w:szCs w:val="21"/>
        </w:rPr>
      </w:pPr>
      <w:r>
        <w:rPr>
          <w:rFonts w:hint="eastAsia" w:ascii="宋体" w:hAnsi="宋体" w:cs="宋体"/>
          <w:szCs w:val="21"/>
        </w:rPr>
        <w:t>兼营（产）：</w:t>
      </w:r>
    </w:p>
    <w:p>
      <w:pPr>
        <w:spacing w:line="360" w:lineRule="auto"/>
        <w:rPr>
          <w:rFonts w:ascii="宋体" w:hAnsi="宋体" w:cs="宋体"/>
          <w:szCs w:val="21"/>
        </w:rPr>
      </w:pPr>
      <w:r>
        <w:rPr>
          <w:rFonts w:hint="eastAsia" w:ascii="宋体" w:hAnsi="宋体" w:cs="宋体"/>
          <w:szCs w:val="21"/>
        </w:rPr>
        <w:t>进口物品经营许可证号码：</w:t>
      </w:r>
    </w:p>
    <w:p>
      <w:pPr>
        <w:spacing w:line="360" w:lineRule="auto"/>
        <w:rPr>
          <w:rFonts w:ascii="宋体" w:hAnsi="宋体" w:cs="宋体"/>
          <w:szCs w:val="21"/>
        </w:rPr>
      </w:pPr>
      <w:r>
        <w:rPr>
          <w:rFonts w:hint="eastAsia" w:ascii="宋体" w:hAnsi="宋体" w:cs="宋体"/>
          <w:szCs w:val="21"/>
        </w:rPr>
        <w:t>主营：</w:t>
      </w:r>
    </w:p>
    <w:p>
      <w:pPr>
        <w:spacing w:line="360" w:lineRule="auto"/>
        <w:rPr>
          <w:rFonts w:ascii="宋体" w:hAnsi="宋体" w:cs="宋体"/>
          <w:szCs w:val="21"/>
        </w:rPr>
      </w:pPr>
      <w:r>
        <w:rPr>
          <w:rFonts w:hint="eastAsia" w:ascii="宋体" w:hAnsi="宋体" w:cs="宋体"/>
          <w:szCs w:val="21"/>
        </w:rPr>
        <w:t>兼营：</w:t>
      </w:r>
    </w:p>
    <w:p>
      <w:pPr>
        <w:spacing w:line="360" w:lineRule="auto"/>
        <w:rPr>
          <w:rFonts w:ascii="宋体" w:hAnsi="宋体" w:cs="宋体"/>
          <w:szCs w:val="21"/>
        </w:rPr>
      </w:pPr>
      <w:r>
        <w:rPr>
          <w:rFonts w:hint="eastAsia" w:ascii="宋体" w:hAnsi="宋体" w:cs="宋体"/>
          <w:b/>
          <w:szCs w:val="21"/>
        </w:rPr>
        <w:t>说明：</w:t>
      </w:r>
      <w:r>
        <w:rPr>
          <w:rFonts w:hint="eastAsia" w:ascii="宋体" w:hAnsi="宋体" w:cs="宋体"/>
          <w:szCs w:val="21"/>
        </w:rPr>
        <w:t>1、法定代表人为企业事业单位、国家机关、社会团体的主要行政负责人。</w:t>
      </w:r>
    </w:p>
    <w:p>
      <w:pPr>
        <w:rPr>
          <w:rFonts w:ascii="宋体" w:hAnsi="宋体" w:cs="宋体"/>
          <w:szCs w:val="21"/>
        </w:rPr>
      </w:pPr>
      <w:r>
        <w:rPr>
          <w:rFonts w:hint="eastAsia" w:ascii="宋体" w:hAnsi="宋体" w:cs="宋体"/>
          <w:szCs w:val="21"/>
        </w:rPr>
        <w:t>2、内容必须填写真实、清楚，涂改无效，不得转让、买卖。</w:t>
      </w:r>
    </w:p>
    <w:p>
      <w:pPr>
        <w:ind w:firstLine="630" w:firstLineChars="300"/>
        <w:rPr>
          <w:rFonts w:ascii="宋体" w:hAnsi="宋体" w:cs="宋体"/>
          <w:szCs w:val="21"/>
        </w:rPr>
      </w:pPr>
      <w:r>
        <w:rPr>
          <w:rFonts w:hint="eastAsia" w:ascii="宋体" w:hAnsi="宋体" w:cs="宋体"/>
          <w:szCs w:val="21"/>
        </w:rPr>
        <w:t>3.本证明书要求投标人提供加盖公章后的原件方为有效。</w:t>
      </w:r>
    </w:p>
    <w:p>
      <w:pPr>
        <w:ind w:firstLine="630" w:firstLineChars="300"/>
        <w:rPr>
          <w:rFonts w:ascii="宋体" w:hAnsi="宋体" w:cs="宋体"/>
          <w:szCs w:val="21"/>
        </w:rPr>
      </w:pPr>
      <w:r>
        <w:rPr>
          <w:rFonts w:hint="eastAsia" w:ascii="宋体" w:hAnsi="宋体" w:cs="宋体"/>
          <w:szCs w:val="21"/>
        </w:rPr>
        <w:t>4.须提供法定代表人的身份证复印件（附后）。</w:t>
      </w:r>
    </w:p>
    <w:p>
      <w:pPr>
        <w:rPr>
          <w:rFonts w:ascii="宋体" w:hAnsi="宋体" w:cs="宋体"/>
          <w:sz w:val="24"/>
        </w:rPr>
      </w:pPr>
    </w:p>
    <w:p>
      <w:pPr>
        <w:rPr>
          <w:rFonts w:ascii="宋体" w:hAnsi="宋体" w:cs="宋体"/>
          <w:sz w:val="24"/>
        </w:rPr>
      </w:pPr>
    </w:p>
    <w:p>
      <w:pPr>
        <w:rPr>
          <w:rFonts w:ascii="宋体" w:hAnsi="宋体" w:cs="宋体"/>
          <w:sz w:val="24"/>
        </w:rPr>
      </w:pPr>
    </w:p>
    <w:p>
      <w:pPr>
        <w:keepNext/>
        <w:keepLines/>
        <w:spacing w:before="260" w:after="260"/>
        <w:jc w:val="center"/>
        <w:outlineLvl w:val="2"/>
        <w:rPr>
          <w:rFonts w:ascii="宋体" w:hAnsi="宋体" w:cs="宋体"/>
          <w:b/>
          <w:sz w:val="28"/>
          <w:szCs w:val="28"/>
        </w:rPr>
      </w:pPr>
      <w:r>
        <w:rPr>
          <w:rFonts w:hint="eastAsia" w:ascii="宋体" w:hAnsi="宋体" w:cs="宋体"/>
          <w:b/>
          <w:sz w:val="28"/>
          <w:szCs w:val="28"/>
        </w:rPr>
        <w:t>三、投标文件签署授权委托书</w:t>
      </w:r>
    </w:p>
    <w:p>
      <w:pPr>
        <w:spacing w:line="360" w:lineRule="auto"/>
        <w:ind w:firstLine="420" w:firstLineChars="200"/>
        <w:rPr>
          <w:rFonts w:ascii="宋体" w:hAnsi="宋体" w:cs="宋体"/>
          <w:szCs w:val="21"/>
        </w:rPr>
      </w:pPr>
      <w:r>
        <w:rPr>
          <w:rFonts w:hint="eastAsia" w:ascii="宋体" w:hAnsi="宋体" w:cs="宋体"/>
          <w:szCs w:val="21"/>
        </w:rPr>
        <w:t>本授权委托书声明：我（姓名）系（投标人名称）的法定代表人，现授权委托（单位名称）的（姓名）为我公司签署本项目已递交的投标文件的法定代表人的授权委托代理人，代理人全权代表我所签署的本项目已递交的投标文件内容我均承认。</w:t>
      </w:r>
    </w:p>
    <w:p>
      <w:pPr>
        <w:spacing w:line="360" w:lineRule="auto"/>
        <w:ind w:firstLine="420"/>
        <w:rPr>
          <w:rFonts w:ascii="宋体" w:hAnsi="宋体" w:cs="宋体"/>
          <w:szCs w:val="21"/>
        </w:rPr>
      </w:pPr>
      <w:r>
        <w:rPr>
          <w:rFonts w:hint="eastAsia" w:ascii="宋体" w:hAnsi="宋体" w:cs="宋体"/>
          <w:szCs w:val="21"/>
        </w:rPr>
        <w:t>代理人无转委托权，特此委托。</w:t>
      </w:r>
    </w:p>
    <w:p>
      <w:pPr>
        <w:spacing w:line="360" w:lineRule="auto"/>
        <w:ind w:firstLine="420"/>
        <w:rPr>
          <w:rFonts w:ascii="宋体" w:hAnsi="宋体" w:cs="宋体"/>
          <w:szCs w:val="21"/>
        </w:rPr>
      </w:pPr>
    </w:p>
    <w:p>
      <w:pPr>
        <w:spacing w:line="360" w:lineRule="auto"/>
        <w:ind w:left="540" w:leftChars="257"/>
        <w:rPr>
          <w:rFonts w:ascii="宋体" w:hAnsi="宋体" w:cs="宋体"/>
          <w:szCs w:val="21"/>
          <w:u w:val="single"/>
        </w:rPr>
      </w:pPr>
      <w:r>
        <w:rPr>
          <w:rFonts w:hint="eastAsia" w:ascii="宋体" w:hAnsi="宋体" w:cs="宋体"/>
          <w:szCs w:val="21"/>
        </w:rPr>
        <w:t>代理人（签名）：性别：年龄：</w:t>
      </w:r>
    </w:p>
    <w:p>
      <w:pPr>
        <w:spacing w:line="360" w:lineRule="auto"/>
        <w:ind w:left="540" w:leftChars="257"/>
        <w:rPr>
          <w:rFonts w:ascii="宋体" w:hAnsi="宋体" w:cs="宋体"/>
          <w:szCs w:val="21"/>
        </w:rPr>
      </w:pPr>
      <w:r>
        <w:rPr>
          <w:rFonts w:hint="eastAsia" w:ascii="宋体" w:hAnsi="宋体" w:cs="宋体"/>
          <w:szCs w:val="21"/>
        </w:rPr>
        <w:t>联系电话：手机：</w:t>
      </w:r>
    </w:p>
    <w:p>
      <w:pPr>
        <w:spacing w:line="360" w:lineRule="auto"/>
        <w:ind w:left="540" w:leftChars="257"/>
        <w:rPr>
          <w:rFonts w:ascii="宋体" w:hAnsi="宋体" w:cs="宋体"/>
          <w:szCs w:val="21"/>
          <w:u w:val="single"/>
        </w:rPr>
      </w:pPr>
      <w:r>
        <w:rPr>
          <w:rFonts w:hint="eastAsia" w:ascii="宋体" w:hAnsi="宋体" w:cs="宋体"/>
          <w:szCs w:val="21"/>
        </w:rPr>
        <w:t>身份证号码：职务：</w:t>
      </w:r>
    </w:p>
    <w:p>
      <w:pPr>
        <w:spacing w:line="360" w:lineRule="auto"/>
        <w:ind w:left="540" w:leftChars="257"/>
        <w:rPr>
          <w:rFonts w:ascii="宋体" w:hAnsi="宋体" w:cs="宋体"/>
          <w:szCs w:val="21"/>
        </w:rPr>
      </w:pPr>
      <w:r>
        <w:rPr>
          <w:rFonts w:hint="eastAsia" w:ascii="宋体" w:hAnsi="宋体" w:cs="宋体"/>
          <w:szCs w:val="21"/>
        </w:rPr>
        <w:t>投标人（盖章）：</w:t>
      </w:r>
    </w:p>
    <w:p>
      <w:pPr>
        <w:spacing w:line="360" w:lineRule="auto"/>
        <w:ind w:left="540" w:leftChars="257"/>
        <w:rPr>
          <w:rFonts w:ascii="宋体" w:hAnsi="宋体" w:cs="宋体"/>
          <w:szCs w:val="21"/>
        </w:rPr>
      </w:pPr>
      <w:r>
        <w:rPr>
          <w:rFonts w:hint="eastAsia" w:ascii="宋体" w:hAnsi="宋体" w:cs="宋体"/>
          <w:szCs w:val="21"/>
        </w:rPr>
        <w:t>法定代表人（签名）：</w:t>
      </w:r>
    </w:p>
    <w:p>
      <w:pPr>
        <w:spacing w:line="360" w:lineRule="auto"/>
        <w:ind w:left="540" w:leftChars="257"/>
        <w:rPr>
          <w:rFonts w:ascii="宋体" w:hAnsi="宋体" w:cs="宋体"/>
          <w:szCs w:val="21"/>
        </w:rPr>
      </w:pPr>
      <w:r>
        <w:rPr>
          <w:rFonts w:hint="eastAsia" w:ascii="宋体" w:hAnsi="宋体" w:cs="宋体"/>
          <w:szCs w:val="21"/>
        </w:rPr>
        <w:t>授权委托日期：年月日</w:t>
      </w:r>
    </w:p>
    <w:p>
      <w:pPr>
        <w:spacing w:line="360" w:lineRule="auto"/>
        <w:rPr>
          <w:rFonts w:ascii="宋体" w:hAnsi="宋体" w:cs="宋体"/>
          <w:szCs w:val="21"/>
        </w:rPr>
      </w:pPr>
      <w:r>
        <w:rPr>
          <w:rFonts w:hint="eastAsia" w:ascii="宋体" w:hAnsi="宋体" w:cs="宋体"/>
          <w:b/>
          <w:szCs w:val="21"/>
        </w:rPr>
        <w:t>说明：</w:t>
      </w:r>
      <w:r>
        <w:rPr>
          <w:rFonts w:hint="eastAsia" w:ascii="宋体" w:hAnsi="宋体" w:cs="宋体"/>
          <w:szCs w:val="21"/>
        </w:rPr>
        <w:t>1.本授权委托书要求投标人提供有代理人</w:t>
      </w:r>
      <w:r>
        <w:rPr>
          <w:rFonts w:hint="eastAsia" w:ascii="宋体" w:hAnsi="宋体" w:cs="宋体"/>
          <w:color w:val="FF0000"/>
          <w:szCs w:val="21"/>
        </w:rPr>
        <w:t>签字</w:t>
      </w:r>
      <w:r>
        <w:rPr>
          <w:rFonts w:hint="eastAsia" w:ascii="宋体" w:hAnsi="宋体" w:cs="宋体"/>
          <w:szCs w:val="21"/>
        </w:rPr>
        <w:t>、法定代表人的</w:t>
      </w:r>
      <w:r>
        <w:rPr>
          <w:rFonts w:hint="eastAsia" w:ascii="宋体" w:hAnsi="宋体" w:cs="宋体"/>
          <w:color w:val="FF0000"/>
          <w:szCs w:val="21"/>
        </w:rPr>
        <w:t>签字（或盖私章）</w:t>
      </w:r>
      <w:r>
        <w:rPr>
          <w:rFonts w:hint="eastAsia" w:ascii="宋体" w:hAnsi="宋体" w:cs="宋体"/>
          <w:szCs w:val="21"/>
        </w:rPr>
        <w:t>和加盖公章后的原件方为有效；</w:t>
      </w:r>
    </w:p>
    <w:p>
      <w:pPr>
        <w:spacing w:line="360" w:lineRule="auto"/>
        <w:ind w:firstLine="630" w:firstLineChars="300"/>
        <w:rPr>
          <w:rFonts w:ascii="宋体" w:hAnsi="宋体" w:cs="宋体"/>
          <w:szCs w:val="21"/>
        </w:rPr>
      </w:pPr>
      <w:r>
        <w:rPr>
          <w:rFonts w:hint="eastAsia" w:ascii="宋体" w:hAnsi="宋体" w:cs="宋体"/>
          <w:szCs w:val="21"/>
        </w:rPr>
        <w:t>2.提供代理人的身份证复印件及</w:t>
      </w:r>
      <w:r>
        <w:rPr>
          <w:rFonts w:hint="eastAsia" w:ascii="宋体" w:hAnsi="宋体" w:cs="宋体"/>
          <w:color w:val="FF0000"/>
          <w:szCs w:val="21"/>
        </w:rPr>
        <w:t>投标人为代理人缴交的最近3个月社保证明（网页截图或窗口打印资料或社保部门出具的证明均可）</w:t>
      </w:r>
    </w:p>
    <w:p>
      <w:pPr>
        <w:keepNext/>
        <w:keepLines/>
        <w:spacing w:before="260" w:after="260"/>
        <w:jc w:val="center"/>
        <w:outlineLvl w:val="2"/>
        <w:rPr>
          <w:rFonts w:ascii="宋体" w:hAnsi="宋体" w:cs="宋体"/>
          <w:b/>
          <w:sz w:val="28"/>
          <w:szCs w:val="28"/>
        </w:rPr>
      </w:pPr>
      <w:r>
        <w:rPr>
          <w:rFonts w:hint="eastAsia" w:ascii="宋体" w:hAnsi="宋体" w:cs="宋体"/>
          <w:b/>
          <w:sz w:val="28"/>
          <w:szCs w:val="28"/>
        </w:rPr>
        <w:t>四、投标承诺函</w:t>
      </w:r>
    </w:p>
    <w:p>
      <w:pPr>
        <w:pStyle w:val="4"/>
        <w:ind w:firstLine="3373" w:firstLineChars="1200"/>
        <w:rPr>
          <w:rFonts w:cs="宋体"/>
          <w:bCs w:val="0"/>
          <w:szCs w:val="28"/>
        </w:rPr>
      </w:pPr>
      <w:r>
        <w:rPr>
          <w:rFonts w:hint="eastAsia" w:cs="宋体"/>
          <w:bCs w:val="0"/>
          <w:szCs w:val="28"/>
        </w:rPr>
        <w:t>（一）投标函</w:t>
      </w:r>
    </w:p>
    <w:p>
      <w:pPr>
        <w:spacing w:line="360" w:lineRule="auto"/>
        <w:rPr>
          <w:rFonts w:ascii="宋体" w:hAnsi="宋体" w:cs="宋体"/>
          <w:sz w:val="22"/>
          <w:szCs w:val="22"/>
        </w:rPr>
      </w:pPr>
      <w:r>
        <w:rPr>
          <w:rFonts w:hint="eastAsia" w:ascii="宋体" w:hAnsi="宋体" w:cs="宋体"/>
          <w:sz w:val="22"/>
          <w:szCs w:val="22"/>
        </w:rPr>
        <w:t>致：</w:t>
      </w:r>
      <w:r>
        <w:rPr>
          <w:rFonts w:hint="eastAsia" w:ascii="宋体" w:hAnsi="宋体" w:cs="宋体"/>
          <w:sz w:val="22"/>
          <w:szCs w:val="22"/>
          <w:u w:val="single"/>
        </w:rPr>
        <w:t>深圳市第一职业技术学校</w:t>
      </w:r>
    </w:p>
    <w:p>
      <w:pPr>
        <w:numPr>
          <w:ilvl w:val="0"/>
          <w:numId w:val="5"/>
        </w:numPr>
        <w:spacing w:after="156" w:afterLines="50"/>
        <w:ind w:firstLine="440" w:firstLineChars="200"/>
        <w:rPr>
          <w:rFonts w:ascii="宋体" w:hAnsi="宋体" w:cs="宋体"/>
          <w:sz w:val="22"/>
          <w:szCs w:val="22"/>
        </w:rPr>
      </w:pPr>
      <w:r>
        <w:rPr>
          <w:rFonts w:hint="eastAsia" w:ascii="宋体" w:hAnsi="宋体" w:cs="宋体"/>
          <w:sz w:val="22"/>
          <w:szCs w:val="22"/>
        </w:rPr>
        <w:t>根据已收到贵方的的项目的招标文件，遵照《深圳经济特区政府采购条例》和《深圳网上政府采购管理暂行办法》等有关规定，我单位经研究上述招标文件的专用条款及通用条款后，</w:t>
      </w:r>
      <w:r>
        <w:rPr>
          <w:rFonts w:hint="eastAsia" w:ascii="宋体" w:hAnsi="宋体" w:cs="宋体"/>
          <w:szCs w:val="21"/>
        </w:rPr>
        <w:t>我方愿以《开标一览表》中填写的投标报价并</w:t>
      </w:r>
      <w:r>
        <w:rPr>
          <w:rFonts w:hint="eastAsia" w:ascii="宋体" w:hAnsi="宋体" w:cs="宋体"/>
          <w:color w:val="FF0000"/>
          <w:szCs w:val="21"/>
        </w:rPr>
        <w:t>按招标文件要求</w:t>
      </w:r>
      <w:r>
        <w:rPr>
          <w:rFonts w:hint="eastAsia" w:ascii="宋体" w:hAnsi="宋体" w:cs="宋体"/>
          <w:szCs w:val="21"/>
        </w:rPr>
        <w:t>承包上述项目并修补其任何缺陷</w:t>
      </w:r>
      <w:r>
        <w:rPr>
          <w:rFonts w:hint="eastAsia" w:ascii="宋体" w:hAnsi="宋体" w:cs="宋体"/>
          <w:sz w:val="22"/>
          <w:szCs w:val="22"/>
        </w:rPr>
        <w:t>。</w:t>
      </w:r>
    </w:p>
    <w:p>
      <w:pPr>
        <w:spacing w:after="156" w:afterLines="50"/>
        <w:ind w:firstLine="440" w:firstLineChars="200"/>
        <w:rPr>
          <w:rFonts w:ascii="宋体" w:hAnsi="宋体" w:cs="宋体"/>
          <w:sz w:val="22"/>
          <w:szCs w:val="22"/>
        </w:rPr>
      </w:pPr>
      <w:r>
        <w:rPr>
          <w:rFonts w:hint="eastAsia" w:ascii="宋体" w:hAnsi="宋体" w:cs="宋体"/>
          <w:sz w:val="22"/>
          <w:szCs w:val="22"/>
        </w:rPr>
        <w:t>2、我方已认真核实了投标文件的全部资料，所有资料均为真实资料。我方对投标文件中全部投标资料的真实性负责，如被证实我方的投标文件中存在虚假资料的，则视为我方隐瞒真实情况、提供虚假资料，我方愿意接受主管部门作出的行政处罚。</w:t>
      </w:r>
    </w:p>
    <w:p>
      <w:pPr>
        <w:spacing w:after="156" w:afterLines="50"/>
        <w:ind w:firstLine="440" w:firstLineChars="200"/>
        <w:rPr>
          <w:rFonts w:ascii="宋体" w:hAnsi="宋体" w:cs="宋体"/>
          <w:sz w:val="22"/>
          <w:szCs w:val="22"/>
        </w:rPr>
      </w:pPr>
      <w:r>
        <w:rPr>
          <w:rFonts w:hint="eastAsia" w:ascii="宋体" w:hAnsi="宋体" w:cs="宋体"/>
          <w:sz w:val="22"/>
          <w:szCs w:val="22"/>
        </w:rPr>
        <w:t>3、在本项目投标过程中不弄虚作假，不隐瞒真实情况，不围标串标，不恶意质疑投诉。我公司已清楚违反上述要求的后果。</w:t>
      </w:r>
    </w:p>
    <w:p>
      <w:pPr>
        <w:spacing w:after="156" w:afterLines="50"/>
        <w:ind w:firstLine="440" w:firstLineChars="200"/>
        <w:rPr>
          <w:rFonts w:ascii="宋体" w:hAnsi="宋体" w:cs="宋体"/>
          <w:sz w:val="22"/>
          <w:szCs w:val="22"/>
        </w:rPr>
      </w:pPr>
      <w:r>
        <w:rPr>
          <w:rFonts w:hint="eastAsia" w:ascii="宋体" w:hAnsi="宋体" w:cs="宋体"/>
          <w:sz w:val="22"/>
          <w:szCs w:val="22"/>
        </w:rPr>
        <w:t>4、在本项目招标过程中，评标委员会若对投标人进行现场勘察或实地考察或检验有关证明材料的原件，我公司将随时做好接受检查的准备。</w:t>
      </w:r>
    </w:p>
    <w:p>
      <w:pPr>
        <w:spacing w:after="156" w:afterLines="50"/>
        <w:ind w:firstLine="440" w:firstLineChars="200"/>
        <w:rPr>
          <w:rFonts w:ascii="宋体" w:hAnsi="宋体" w:cs="宋体"/>
          <w:sz w:val="22"/>
          <w:szCs w:val="22"/>
        </w:rPr>
      </w:pPr>
      <w:r>
        <w:rPr>
          <w:rFonts w:hint="eastAsia" w:ascii="宋体" w:hAnsi="宋体" w:cs="宋体"/>
          <w:sz w:val="22"/>
          <w:szCs w:val="22"/>
        </w:rPr>
        <w:t>5、我方承诺所投标（响应）的货物、工程或服务，不存在侵犯知识产权的情况；已知悉并同意中标（成交）结果信息公示（公开）的内容。</w:t>
      </w:r>
    </w:p>
    <w:p>
      <w:pPr>
        <w:spacing w:after="156" w:afterLines="50"/>
        <w:ind w:firstLine="411" w:firstLineChars="196"/>
        <w:rPr>
          <w:rFonts w:ascii="宋体" w:hAnsi="宋体" w:cs="宋体"/>
          <w:szCs w:val="21"/>
        </w:rPr>
      </w:pPr>
    </w:p>
    <w:p>
      <w:pPr>
        <w:spacing w:after="156" w:afterLines="50"/>
        <w:ind w:firstLine="440" w:firstLineChars="200"/>
        <w:rPr>
          <w:rFonts w:ascii="宋体" w:hAnsi="宋体" w:cs="宋体"/>
          <w:sz w:val="22"/>
          <w:szCs w:val="22"/>
        </w:rPr>
      </w:pPr>
      <w:r>
        <w:rPr>
          <w:rFonts w:hint="eastAsia" w:ascii="宋体" w:hAnsi="宋体" w:cs="宋体"/>
          <w:sz w:val="22"/>
          <w:szCs w:val="22"/>
        </w:rPr>
        <w:t>投标人：单位地址：</w:t>
      </w:r>
    </w:p>
    <w:p>
      <w:pPr>
        <w:spacing w:after="156" w:afterLines="50"/>
        <w:ind w:firstLine="440" w:firstLineChars="200"/>
        <w:rPr>
          <w:rFonts w:ascii="宋体" w:hAnsi="宋体" w:cs="宋体"/>
          <w:sz w:val="22"/>
          <w:szCs w:val="22"/>
        </w:rPr>
      </w:pPr>
      <w:r>
        <w:rPr>
          <w:rFonts w:hint="eastAsia" w:ascii="宋体" w:hAnsi="宋体" w:cs="宋体"/>
          <w:sz w:val="22"/>
          <w:szCs w:val="22"/>
        </w:rPr>
        <w:t>法定代表人或其委托代理人：</w:t>
      </w:r>
    </w:p>
    <w:p>
      <w:pPr>
        <w:spacing w:after="156" w:afterLines="50"/>
        <w:ind w:firstLine="440" w:firstLineChars="200"/>
        <w:rPr>
          <w:rFonts w:ascii="宋体" w:hAnsi="宋体" w:cs="宋体"/>
          <w:sz w:val="22"/>
          <w:szCs w:val="22"/>
        </w:rPr>
      </w:pPr>
      <w:r>
        <w:rPr>
          <w:rFonts w:hint="eastAsia" w:ascii="宋体" w:hAnsi="宋体" w:cs="宋体"/>
          <w:sz w:val="22"/>
          <w:szCs w:val="22"/>
        </w:rPr>
        <w:t>邮政编码：电话：传真：</w:t>
      </w:r>
    </w:p>
    <w:p>
      <w:pPr>
        <w:spacing w:after="156" w:afterLines="50"/>
        <w:ind w:firstLine="440" w:firstLineChars="200"/>
        <w:rPr>
          <w:rFonts w:ascii="宋体" w:hAnsi="宋体" w:cs="宋体"/>
          <w:sz w:val="22"/>
          <w:szCs w:val="22"/>
        </w:rPr>
      </w:pPr>
      <w:r>
        <w:rPr>
          <w:rFonts w:hint="eastAsia" w:ascii="宋体" w:hAnsi="宋体" w:cs="宋体"/>
          <w:sz w:val="22"/>
          <w:szCs w:val="22"/>
        </w:rPr>
        <w:t>日期：年月日</w:t>
      </w:r>
    </w:p>
    <w:p>
      <w:pPr>
        <w:spacing w:after="156" w:afterLines="50"/>
        <w:ind w:firstLine="1968" w:firstLineChars="700"/>
        <w:rPr>
          <w:rFonts w:ascii="宋体" w:hAnsi="宋体" w:cs="宋体"/>
          <w:b/>
          <w:bCs/>
          <w:sz w:val="28"/>
          <w:szCs w:val="28"/>
        </w:rPr>
      </w:pPr>
    </w:p>
    <w:p>
      <w:pPr>
        <w:spacing w:after="156" w:afterLines="50"/>
        <w:ind w:firstLine="1968" w:firstLineChars="700"/>
        <w:rPr>
          <w:rFonts w:ascii="宋体" w:hAnsi="宋体" w:cs="宋体"/>
          <w:b/>
          <w:bCs/>
          <w:sz w:val="28"/>
          <w:szCs w:val="28"/>
        </w:rPr>
      </w:pPr>
    </w:p>
    <w:p>
      <w:pPr>
        <w:spacing w:after="156" w:afterLines="50"/>
        <w:ind w:firstLine="1968" w:firstLineChars="700"/>
        <w:rPr>
          <w:rFonts w:ascii="宋体" w:hAnsi="宋体" w:cs="宋体"/>
          <w:sz w:val="28"/>
          <w:szCs w:val="28"/>
        </w:rPr>
      </w:pPr>
      <w:r>
        <w:rPr>
          <w:rFonts w:hint="eastAsia" w:ascii="宋体" w:hAnsi="宋体" w:cs="宋体"/>
          <w:b/>
          <w:bCs/>
          <w:sz w:val="28"/>
          <w:szCs w:val="28"/>
        </w:rPr>
        <w:t>（二）政府采购投标及履约承诺函</w:t>
      </w:r>
    </w:p>
    <w:p>
      <w:pPr>
        <w:spacing w:after="156" w:afterLines="50"/>
        <w:ind w:firstLine="440" w:firstLineChars="200"/>
        <w:rPr>
          <w:rFonts w:ascii="宋体" w:hAnsi="宋体" w:cs="宋体"/>
          <w:sz w:val="22"/>
          <w:szCs w:val="22"/>
        </w:rPr>
      </w:pPr>
    </w:p>
    <w:p>
      <w:pPr>
        <w:spacing w:after="156" w:afterLines="50"/>
        <w:ind w:firstLine="440" w:firstLineChars="200"/>
        <w:rPr>
          <w:rFonts w:ascii="宋体" w:hAnsi="宋体" w:cs="宋体"/>
          <w:sz w:val="22"/>
          <w:szCs w:val="22"/>
        </w:rPr>
      </w:pPr>
      <w:r>
        <w:rPr>
          <w:rFonts w:hint="eastAsia" w:ascii="宋体" w:hAnsi="宋体" w:cs="宋体"/>
          <w:sz w:val="22"/>
          <w:szCs w:val="22"/>
        </w:rPr>
        <w:t>致：深圳市第一职业技术学校</w:t>
      </w:r>
    </w:p>
    <w:p>
      <w:pPr>
        <w:spacing w:after="156" w:afterLines="50"/>
        <w:ind w:firstLine="440" w:firstLineChars="200"/>
        <w:rPr>
          <w:rFonts w:ascii="宋体" w:hAnsi="宋体" w:cs="宋体"/>
          <w:sz w:val="22"/>
          <w:szCs w:val="22"/>
        </w:rPr>
      </w:pPr>
      <w:r>
        <w:rPr>
          <w:rFonts w:hint="eastAsia" w:ascii="宋体" w:hAnsi="宋体" w:cs="宋体"/>
          <w:sz w:val="22"/>
          <w:szCs w:val="22"/>
        </w:rPr>
        <w:t>我单位承诺：</w:t>
      </w:r>
    </w:p>
    <w:p>
      <w:pPr>
        <w:spacing w:after="156" w:afterLines="50"/>
        <w:ind w:firstLine="440" w:firstLineChars="200"/>
        <w:rPr>
          <w:rFonts w:ascii="宋体" w:hAnsi="宋体" w:cs="宋体"/>
          <w:sz w:val="22"/>
          <w:szCs w:val="22"/>
        </w:rPr>
      </w:pPr>
      <w:r>
        <w:rPr>
          <w:rFonts w:hint="eastAsia" w:ascii="宋体" w:hAnsi="宋体" w:cs="宋体"/>
          <w:sz w:val="22"/>
          <w:szCs w:val="22"/>
        </w:rPr>
        <w:t>1.我单位参与本项目所投标（响应）的货物、工程或服务，不存在侵犯知识产权的情况；已知悉并同意中标（成交）结果信息公示（公开）的内容。</w:t>
      </w:r>
    </w:p>
    <w:p>
      <w:pPr>
        <w:spacing w:after="156" w:afterLines="50"/>
        <w:ind w:firstLine="440" w:firstLineChars="200"/>
        <w:rPr>
          <w:rFonts w:ascii="宋体" w:hAnsi="宋体" w:cs="宋体"/>
          <w:sz w:val="22"/>
          <w:szCs w:val="22"/>
        </w:rPr>
      </w:pPr>
      <w:r>
        <w:rPr>
          <w:rFonts w:hint="eastAsia" w:ascii="宋体" w:hAnsi="宋体" w:cs="宋体"/>
          <w:sz w:val="22"/>
          <w:szCs w:val="22"/>
        </w:rPr>
        <w:t>2.我单位参与本项目投标前三年内，在经营活动中没有重大违法记录。</w:t>
      </w:r>
    </w:p>
    <w:p>
      <w:pPr>
        <w:spacing w:after="156" w:afterLines="50"/>
        <w:ind w:firstLine="440" w:firstLineChars="200"/>
        <w:rPr>
          <w:rFonts w:ascii="宋体" w:hAnsi="宋体" w:cs="宋体"/>
          <w:sz w:val="22"/>
          <w:szCs w:val="22"/>
        </w:rPr>
      </w:pPr>
      <w:r>
        <w:rPr>
          <w:rFonts w:hint="eastAsia" w:ascii="宋体" w:hAnsi="宋体" w:cs="宋体"/>
          <w:sz w:val="22"/>
          <w:szCs w:val="22"/>
        </w:rPr>
        <w:t>3.我单位参与本项目政府采购活动时不存在被有关部门禁止参与政府采购活动且在有效期内的情况。</w:t>
      </w:r>
    </w:p>
    <w:p>
      <w:pPr>
        <w:spacing w:after="156" w:afterLines="50"/>
        <w:ind w:firstLine="440" w:firstLineChars="200"/>
        <w:rPr>
          <w:rFonts w:ascii="宋体" w:hAnsi="宋体" w:cs="宋体"/>
          <w:sz w:val="22"/>
          <w:szCs w:val="22"/>
        </w:rPr>
      </w:pPr>
      <w:r>
        <w:rPr>
          <w:rFonts w:hint="eastAsia" w:ascii="宋体" w:hAnsi="宋体" w:cs="宋体"/>
          <w:sz w:val="22"/>
          <w:szCs w:val="22"/>
        </w:rPr>
        <w:t>4.我单位具备《中华人民共和国政府采购法》第二十二条第一款规定的六项条件。</w:t>
      </w:r>
    </w:p>
    <w:p>
      <w:pPr>
        <w:spacing w:after="156" w:afterLines="50"/>
        <w:ind w:firstLine="440" w:firstLineChars="200"/>
        <w:rPr>
          <w:rFonts w:ascii="宋体" w:hAnsi="宋体" w:cs="宋体"/>
          <w:sz w:val="22"/>
          <w:szCs w:val="22"/>
        </w:rPr>
      </w:pPr>
      <w:r>
        <w:rPr>
          <w:rFonts w:hint="eastAsia" w:ascii="宋体" w:hAnsi="宋体" w:cs="宋体"/>
          <w:sz w:val="22"/>
          <w:szCs w:val="22"/>
        </w:rPr>
        <w:t>5.我单位未被列入失信被执行人、重大税收违法案件当事人名单、政府采购严重违法失信行为记录名单。</w:t>
      </w:r>
    </w:p>
    <w:p>
      <w:pPr>
        <w:spacing w:after="156" w:afterLines="50"/>
        <w:ind w:firstLine="440" w:firstLineChars="200"/>
        <w:rPr>
          <w:rFonts w:ascii="宋体" w:hAnsi="宋体" w:cs="宋体"/>
          <w:sz w:val="22"/>
          <w:szCs w:val="22"/>
        </w:rPr>
      </w:pPr>
      <w:r>
        <w:rPr>
          <w:rFonts w:hint="eastAsia" w:ascii="宋体" w:hAnsi="宋体" w:cs="宋体"/>
          <w:sz w:val="22"/>
          <w:szCs w:val="22"/>
        </w:rPr>
        <w:t>6.我单位参与该项目投标，严格遵守政府采购相关法律，不造假，不围标、串标、陪标。我单位已清楚，如违反上述要求，投标将作无效处理，被列入不良记录名单并在网上曝光，同时将被提请政府采购主管部门给予一定年限内禁止参与政府采购活动或其他处罚。</w:t>
      </w:r>
    </w:p>
    <w:p>
      <w:pPr>
        <w:spacing w:after="156" w:afterLines="50"/>
        <w:ind w:firstLine="440" w:firstLineChars="200"/>
        <w:rPr>
          <w:rFonts w:ascii="宋体" w:hAnsi="宋体" w:cs="宋体"/>
          <w:sz w:val="22"/>
          <w:szCs w:val="22"/>
        </w:rPr>
      </w:pPr>
      <w:r>
        <w:rPr>
          <w:rFonts w:hint="eastAsia" w:ascii="宋体" w:hAnsi="宋体" w:cs="宋体"/>
          <w:sz w:val="22"/>
          <w:szCs w:val="22"/>
        </w:rPr>
        <w:t>7.我单位如果中标，做到守信，不偷工减料，依照本项目招标文件需求内容、签署的采购合同及本单位在投标中所作的一切承诺履约。我单位对本项目的报价负责，中标后将严格按照本项目招标文件需求、签署的采购合同及我单位在投标中所作的全部承诺履行。</w:t>
      </w:r>
    </w:p>
    <w:p>
      <w:pPr>
        <w:spacing w:after="156" w:afterLines="50"/>
        <w:ind w:firstLine="440" w:firstLineChars="200"/>
        <w:rPr>
          <w:rFonts w:ascii="宋体" w:hAnsi="宋体" w:cs="宋体"/>
          <w:sz w:val="22"/>
          <w:szCs w:val="22"/>
        </w:rPr>
      </w:pPr>
      <w:r>
        <w:rPr>
          <w:rFonts w:hint="eastAsia" w:ascii="宋体" w:hAnsi="宋体" w:cs="宋体"/>
          <w:sz w:val="22"/>
          <w:szCs w:val="22"/>
        </w:rPr>
        <w:t>我单位清楚，若以“报价太低而无法履约”为理由放弃本项目中标资格时，愿意接受主管部门的处理处罚。若我单位中标本项目，我单位的报价明显低于其他投标人的报价时，我单位清楚，本项目将成为重点监管、重点验收项目，我单位将按时保质保量完成，并全力配合有关监管、验收工作；若我单位未按上述要求履约，我单位愿意接受主管部门的处理处罚。</w:t>
      </w:r>
    </w:p>
    <w:p>
      <w:pPr>
        <w:spacing w:after="156" w:afterLines="50"/>
        <w:ind w:firstLine="440" w:firstLineChars="200"/>
        <w:rPr>
          <w:rFonts w:ascii="宋体" w:hAnsi="宋体" w:cs="宋体"/>
          <w:sz w:val="22"/>
          <w:szCs w:val="22"/>
        </w:rPr>
      </w:pPr>
      <w:r>
        <w:rPr>
          <w:rFonts w:hint="eastAsia" w:ascii="宋体" w:hAnsi="宋体" w:cs="宋体"/>
          <w:sz w:val="22"/>
          <w:szCs w:val="22"/>
        </w:rPr>
        <w:t>8.我单位已认真核实了投标文件的全部内容，所有资料均为真实资料。我单位对投标文件中全部投标资料的真实性负责，如被证实我单位的投标文件中存在虚假资料的，则视为我单位隐瞒真实情况、提供虚假资料，我单位愿意接受主管部门作出的行政处罚。</w:t>
      </w:r>
    </w:p>
    <w:p>
      <w:pPr>
        <w:spacing w:after="156" w:afterLines="50"/>
        <w:ind w:firstLine="440" w:firstLineChars="200"/>
        <w:rPr>
          <w:rFonts w:ascii="宋体" w:hAnsi="宋体" w:cs="宋体"/>
          <w:sz w:val="22"/>
          <w:szCs w:val="22"/>
        </w:rPr>
      </w:pPr>
      <w:r>
        <w:rPr>
          <w:rFonts w:hint="eastAsia" w:ascii="宋体" w:hAnsi="宋体" w:cs="宋体"/>
          <w:sz w:val="22"/>
          <w:szCs w:val="22"/>
        </w:rPr>
        <w:t>9.我单位承诺中标后项目不转包，未经采购人同意不进行分包。</w:t>
      </w:r>
    </w:p>
    <w:p>
      <w:pPr>
        <w:spacing w:after="156" w:afterLines="50"/>
        <w:ind w:firstLine="440" w:firstLineChars="200"/>
        <w:rPr>
          <w:rFonts w:ascii="宋体" w:hAnsi="宋体" w:cs="宋体"/>
          <w:sz w:val="22"/>
          <w:szCs w:val="22"/>
        </w:rPr>
      </w:pPr>
      <w:r>
        <w:rPr>
          <w:rFonts w:hint="eastAsia" w:ascii="宋体" w:hAnsi="宋体" w:cs="宋体"/>
          <w:sz w:val="22"/>
          <w:szCs w:val="22"/>
        </w:rPr>
        <w:t>10.我单位保证，其所提供的货物通过合法正规渠道供货，在提供给采购人前具有完全的所有权，采购人在中华人民共和国使用该货物或货物的任何一部分时，不会产生因第三方提出的包括但不限于侵犯其专利权、商标权、工业设计权等知识产权和侵犯其所有权、抵押权等物权及其他权利而引发的纠纷；如有纠纷，我单位承担全部责任。</w:t>
      </w:r>
    </w:p>
    <w:p>
      <w:pPr>
        <w:spacing w:after="156" w:afterLines="50"/>
        <w:ind w:firstLine="440" w:firstLineChars="200"/>
        <w:rPr>
          <w:rFonts w:ascii="宋体" w:hAnsi="宋体" w:cs="宋体"/>
          <w:sz w:val="22"/>
          <w:szCs w:val="22"/>
        </w:rPr>
      </w:pPr>
      <w:r>
        <w:rPr>
          <w:rFonts w:hint="eastAsia" w:ascii="宋体" w:hAnsi="宋体" w:cs="宋体"/>
          <w:sz w:val="22"/>
          <w:szCs w:val="22"/>
        </w:rPr>
        <w:t>11.我单位保证，若所投货物涉及《财政部生态环境部关于印发节能产品政府采购品目清单的通知》（财库〔2019〕19号）列明的政府采购强制产品，则所投该产品符合节能产品的认证要求。</w:t>
      </w:r>
    </w:p>
    <w:p>
      <w:pPr>
        <w:spacing w:after="156" w:afterLines="50"/>
        <w:ind w:firstLine="440" w:firstLineChars="200"/>
        <w:rPr>
          <w:rFonts w:ascii="宋体" w:hAnsi="宋体" w:cs="宋体"/>
          <w:sz w:val="22"/>
          <w:szCs w:val="22"/>
        </w:rPr>
      </w:pPr>
      <w:r>
        <w:rPr>
          <w:rFonts w:hint="eastAsia" w:ascii="宋体" w:hAnsi="宋体" w:cs="宋体"/>
          <w:sz w:val="22"/>
          <w:szCs w:val="22"/>
        </w:rPr>
        <w:t>12.我单位保证，不存在“单位负责人为同一人或者存在直接控股、管理关系的不同供应商，不得参加同一合同项下的政府采购活动；为采购项目提供整体设计、规范编制或者项目管理、监理、检测等服务的供应商，不得再参加该采购项目的其他采购活动”的情形。</w:t>
      </w:r>
    </w:p>
    <w:p>
      <w:pPr>
        <w:spacing w:after="156" w:afterLines="50"/>
        <w:ind w:firstLine="440" w:firstLineChars="200"/>
        <w:rPr>
          <w:rFonts w:ascii="宋体" w:hAnsi="宋体" w:cs="宋体"/>
          <w:sz w:val="22"/>
          <w:szCs w:val="22"/>
        </w:rPr>
      </w:pPr>
      <w:r>
        <w:rPr>
          <w:rFonts w:hint="eastAsia" w:ascii="宋体" w:hAnsi="宋体" w:cs="宋体"/>
          <w:sz w:val="22"/>
          <w:szCs w:val="22"/>
        </w:rPr>
        <w:t>13.我单位保证，若所投产品列入强制性产品认证目录的，则所投该产品须获得强制性产品认证证书（即CCC认证）；其中适用自我声明评价方式的产品，则所投该产品须具有“强制性认证产品符合性自我声明”；若所投产品列入工业产品生产许可证管理的产品目录的，则所投该产品生产者（制造商）须获得《全国工业产品生产许可证》。</w:t>
      </w:r>
    </w:p>
    <w:p>
      <w:pPr>
        <w:spacing w:after="156" w:afterLines="50"/>
        <w:ind w:firstLine="440" w:firstLineChars="200"/>
        <w:rPr>
          <w:rFonts w:ascii="宋体" w:hAnsi="宋体" w:cs="宋体"/>
          <w:sz w:val="22"/>
          <w:szCs w:val="22"/>
        </w:rPr>
      </w:pPr>
      <w:r>
        <w:rPr>
          <w:rFonts w:hint="eastAsia" w:ascii="宋体" w:hAnsi="宋体" w:cs="宋体"/>
          <w:sz w:val="22"/>
          <w:szCs w:val="22"/>
        </w:rPr>
        <w:t>以上承诺，如有违反，愿依照国家相关法律法规处理，并承担由此给采购人带来的损失。</w:t>
      </w:r>
    </w:p>
    <w:p>
      <w:pPr>
        <w:spacing w:after="156" w:afterLines="50"/>
        <w:ind w:firstLine="440" w:firstLineChars="200"/>
        <w:rPr>
          <w:rFonts w:ascii="宋体" w:hAnsi="宋体" w:cs="宋体"/>
          <w:sz w:val="22"/>
          <w:szCs w:val="22"/>
        </w:rPr>
      </w:pPr>
    </w:p>
    <w:p>
      <w:pPr>
        <w:spacing w:after="156" w:afterLines="50"/>
        <w:ind w:firstLine="440" w:firstLineChars="200"/>
        <w:rPr>
          <w:rFonts w:ascii="宋体" w:hAnsi="宋体" w:cs="宋体"/>
          <w:sz w:val="22"/>
          <w:szCs w:val="22"/>
        </w:rPr>
      </w:pPr>
      <w:r>
        <w:rPr>
          <w:rFonts w:hint="eastAsia" w:ascii="宋体" w:hAnsi="宋体" w:cs="宋体"/>
          <w:sz w:val="22"/>
          <w:szCs w:val="22"/>
        </w:rPr>
        <w:t>投标人：</w:t>
      </w:r>
      <w:r>
        <w:rPr>
          <w:rFonts w:hint="eastAsia" w:ascii="宋体" w:hAnsi="宋体" w:cs="宋体"/>
          <w:sz w:val="22"/>
          <w:szCs w:val="22"/>
        </w:rPr>
        <w:tab/>
      </w:r>
      <w:r>
        <w:rPr>
          <w:rFonts w:hint="eastAsia" w:ascii="宋体" w:hAnsi="宋体" w:cs="宋体"/>
          <w:sz w:val="22"/>
          <w:szCs w:val="22"/>
        </w:rPr>
        <w:tab/>
      </w:r>
      <w:r>
        <w:rPr>
          <w:rFonts w:hint="eastAsia" w:ascii="宋体" w:hAnsi="宋体" w:cs="宋体"/>
          <w:sz w:val="22"/>
          <w:szCs w:val="22"/>
        </w:rPr>
        <w:tab/>
      </w:r>
      <w:r>
        <w:rPr>
          <w:rFonts w:hint="eastAsia" w:ascii="宋体" w:hAnsi="宋体" w:cs="宋体"/>
          <w:sz w:val="22"/>
          <w:szCs w:val="22"/>
        </w:rPr>
        <w:tab/>
      </w:r>
      <w:r>
        <w:rPr>
          <w:rFonts w:hint="eastAsia" w:ascii="宋体" w:hAnsi="宋体" w:cs="宋体"/>
          <w:sz w:val="22"/>
          <w:szCs w:val="22"/>
        </w:rPr>
        <w:tab/>
      </w:r>
      <w:r>
        <w:rPr>
          <w:rFonts w:hint="eastAsia" w:ascii="宋体" w:hAnsi="宋体" w:cs="宋体"/>
          <w:sz w:val="22"/>
          <w:szCs w:val="22"/>
        </w:rPr>
        <w:tab/>
      </w:r>
    </w:p>
    <w:p>
      <w:pPr>
        <w:spacing w:after="156" w:afterLines="50"/>
        <w:ind w:firstLine="440" w:firstLineChars="200"/>
        <w:rPr>
          <w:rFonts w:ascii="宋体" w:hAnsi="宋体" w:cs="宋体"/>
          <w:sz w:val="22"/>
          <w:szCs w:val="22"/>
        </w:rPr>
      </w:pPr>
      <w:r>
        <w:rPr>
          <w:rFonts w:hint="eastAsia" w:ascii="宋体" w:hAnsi="宋体" w:cs="宋体"/>
          <w:sz w:val="22"/>
          <w:szCs w:val="22"/>
        </w:rPr>
        <w:t>日期：</w:t>
      </w:r>
      <w:r>
        <w:rPr>
          <w:rFonts w:hint="eastAsia" w:ascii="宋体" w:hAnsi="宋体" w:cs="宋体"/>
          <w:sz w:val="22"/>
          <w:szCs w:val="22"/>
        </w:rPr>
        <w:tab/>
      </w:r>
      <w:r>
        <w:rPr>
          <w:rFonts w:hint="eastAsia" w:ascii="宋体" w:hAnsi="宋体" w:cs="宋体"/>
          <w:sz w:val="22"/>
          <w:szCs w:val="22"/>
        </w:rPr>
        <w:tab/>
      </w:r>
      <w:r>
        <w:rPr>
          <w:rFonts w:hint="eastAsia" w:ascii="宋体" w:hAnsi="宋体" w:cs="宋体"/>
          <w:sz w:val="22"/>
          <w:szCs w:val="22"/>
        </w:rPr>
        <w:t>年</w:t>
      </w:r>
      <w:r>
        <w:rPr>
          <w:rFonts w:hint="eastAsia" w:ascii="宋体" w:hAnsi="宋体" w:cs="宋体"/>
          <w:sz w:val="22"/>
          <w:szCs w:val="22"/>
        </w:rPr>
        <w:tab/>
      </w:r>
      <w:r>
        <w:rPr>
          <w:rFonts w:hint="eastAsia" w:ascii="宋体" w:hAnsi="宋体" w:cs="宋体"/>
          <w:sz w:val="22"/>
          <w:szCs w:val="22"/>
        </w:rPr>
        <w:tab/>
      </w:r>
      <w:r>
        <w:rPr>
          <w:rFonts w:hint="eastAsia" w:ascii="宋体" w:hAnsi="宋体" w:cs="宋体"/>
          <w:sz w:val="22"/>
          <w:szCs w:val="22"/>
        </w:rPr>
        <w:t>月</w:t>
      </w:r>
      <w:r>
        <w:rPr>
          <w:rFonts w:hint="eastAsia" w:ascii="宋体" w:hAnsi="宋体" w:cs="宋体"/>
          <w:sz w:val="22"/>
          <w:szCs w:val="22"/>
        </w:rPr>
        <w:tab/>
      </w:r>
      <w:r>
        <w:rPr>
          <w:rFonts w:hint="eastAsia" w:ascii="宋体" w:hAnsi="宋体" w:cs="宋体"/>
          <w:sz w:val="22"/>
          <w:szCs w:val="22"/>
        </w:rPr>
        <w:tab/>
      </w:r>
      <w:r>
        <w:rPr>
          <w:rFonts w:hint="eastAsia" w:ascii="宋体" w:hAnsi="宋体" w:cs="宋体"/>
          <w:sz w:val="22"/>
          <w:szCs w:val="22"/>
        </w:rPr>
        <w:t>日</w:t>
      </w:r>
    </w:p>
    <w:p>
      <w:pPr>
        <w:spacing w:after="156" w:afterLines="50"/>
        <w:ind w:firstLine="440" w:firstLineChars="200"/>
        <w:rPr>
          <w:rFonts w:ascii="宋体" w:hAnsi="宋体" w:cs="宋体"/>
          <w:sz w:val="22"/>
          <w:szCs w:val="22"/>
        </w:rPr>
      </w:pPr>
    </w:p>
    <w:p>
      <w:pPr>
        <w:keepNext/>
        <w:keepLines/>
        <w:spacing w:before="260" w:after="260"/>
        <w:jc w:val="center"/>
        <w:outlineLvl w:val="2"/>
        <w:rPr>
          <w:rFonts w:ascii="宋体" w:hAnsi="宋体" w:cs="宋体"/>
          <w:b/>
          <w:sz w:val="28"/>
          <w:szCs w:val="28"/>
        </w:rPr>
      </w:pPr>
      <w:r>
        <w:rPr>
          <w:rFonts w:hint="eastAsia" w:ascii="宋体" w:hAnsi="宋体" w:cs="宋体"/>
          <w:b/>
          <w:sz w:val="28"/>
          <w:szCs w:val="28"/>
        </w:rPr>
        <w:t>五、投标人情况介绍</w:t>
      </w:r>
    </w:p>
    <w:p>
      <w:pPr>
        <w:spacing w:after="156" w:afterLines="50"/>
        <w:rPr>
          <w:rFonts w:ascii="宋体" w:hAnsi="宋体" w:cs="宋体"/>
          <w:b/>
          <w:bCs/>
          <w:sz w:val="24"/>
        </w:rPr>
      </w:pPr>
      <w:r>
        <w:rPr>
          <w:rFonts w:hint="eastAsia" w:ascii="宋体" w:hAnsi="宋体" w:cs="宋体"/>
          <w:b/>
          <w:bCs/>
          <w:sz w:val="24"/>
        </w:rPr>
        <w:t>（一）投标人资格要求的证明文件</w:t>
      </w:r>
    </w:p>
    <w:p>
      <w:pPr>
        <w:spacing w:after="156" w:afterLines="50"/>
        <w:ind w:firstLine="440" w:firstLineChars="200"/>
        <w:rPr>
          <w:rFonts w:ascii="宋体" w:hAnsi="宋体" w:cs="宋体"/>
          <w:sz w:val="22"/>
          <w:szCs w:val="22"/>
        </w:rPr>
      </w:pPr>
      <w:r>
        <w:rPr>
          <w:rFonts w:hint="eastAsia" w:ascii="宋体" w:hAnsi="宋体" w:cs="宋体"/>
          <w:sz w:val="22"/>
          <w:szCs w:val="22"/>
        </w:rPr>
        <w:t>（1）营业执照（或单位法人登记证等）复印件；</w:t>
      </w:r>
    </w:p>
    <w:p>
      <w:pPr>
        <w:spacing w:after="156" w:afterLines="50"/>
        <w:ind w:firstLine="440" w:firstLineChars="200"/>
        <w:rPr>
          <w:rFonts w:ascii="宋体" w:hAnsi="宋体" w:cs="宋体"/>
          <w:sz w:val="22"/>
          <w:szCs w:val="22"/>
        </w:rPr>
      </w:pPr>
      <w:r>
        <w:rPr>
          <w:rFonts w:hint="eastAsia" w:ascii="宋体" w:hAnsi="宋体" w:cs="宋体"/>
          <w:sz w:val="22"/>
          <w:szCs w:val="22"/>
        </w:rPr>
        <w:t>（2）具有相关经营范围并合法经营的证明文件</w:t>
      </w:r>
    </w:p>
    <w:p>
      <w:pPr>
        <w:spacing w:after="156" w:afterLines="50"/>
        <w:ind w:firstLine="440" w:firstLineChars="200"/>
        <w:rPr>
          <w:rFonts w:ascii="宋体" w:hAnsi="宋体" w:cs="宋体"/>
          <w:sz w:val="22"/>
          <w:szCs w:val="22"/>
        </w:rPr>
      </w:pPr>
      <w:r>
        <w:rPr>
          <w:rFonts w:hint="eastAsia" w:ascii="宋体" w:hAnsi="宋体" w:cs="宋体"/>
          <w:sz w:val="22"/>
          <w:szCs w:val="22"/>
        </w:rPr>
        <w:t>（提供深圳信用网https://www.szcredit.com.cn/查询原件并加盖公章，或信用中国查询证明文件并加盖公章和市场监督管理局关于经营范围的截图。）</w:t>
      </w:r>
    </w:p>
    <w:p>
      <w:pPr>
        <w:outlineLvl w:val="3"/>
        <w:rPr>
          <w:rFonts w:ascii="宋体" w:hAnsi="宋体" w:cs="宋体"/>
          <w:b/>
          <w:bCs/>
          <w:sz w:val="24"/>
        </w:rPr>
      </w:pPr>
      <w:r>
        <w:rPr>
          <w:rFonts w:hint="eastAsia" w:ascii="宋体" w:hAnsi="宋体" w:cs="宋体"/>
          <w:b/>
          <w:bCs/>
          <w:sz w:val="24"/>
        </w:rPr>
        <w:t>（二）近三年同类业绩</w:t>
      </w:r>
    </w:p>
    <w:tbl>
      <w:tblPr>
        <w:tblStyle w:val="14"/>
        <w:tblW w:w="9039" w:type="dxa"/>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26"/>
        <w:gridCol w:w="1820"/>
        <w:gridCol w:w="1548"/>
        <w:gridCol w:w="1464"/>
        <w:gridCol w:w="1263"/>
        <w:gridCol w:w="1418"/>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9039" w:type="dxa"/>
            <w:gridSpan w:val="6"/>
            <w:vAlign w:val="center"/>
          </w:tcPr>
          <w:p>
            <w:pPr>
              <w:rPr>
                <w:rFonts w:ascii="宋体" w:hAnsi="宋体" w:cs="宋体"/>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1526" w:type="dxa"/>
            <w:vAlign w:val="center"/>
          </w:tcPr>
          <w:p>
            <w:pPr>
              <w:rPr>
                <w:rFonts w:ascii="宋体" w:hAnsi="宋体" w:cs="宋体"/>
                <w:szCs w:val="21"/>
              </w:rPr>
            </w:pPr>
            <w:r>
              <w:rPr>
                <w:rFonts w:hint="eastAsia" w:ascii="宋体" w:hAnsi="宋体" w:cs="宋体"/>
                <w:szCs w:val="21"/>
              </w:rPr>
              <w:t>采购人</w:t>
            </w:r>
          </w:p>
        </w:tc>
        <w:tc>
          <w:tcPr>
            <w:tcW w:w="1820" w:type="dxa"/>
            <w:vAlign w:val="center"/>
          </w:tcPr>
          <w:p>
            <w:pPr>
              <w:rPr>
                <w:rFonts w:ascii="宋体" w:hAnsi="宋体" w:cs="宋体"/>
                <w:szCs w:val="21"/>
              </w:rPr>
            </w:pPr>
            <w:r>
              <w:rPr>
                <w:rFonts w:hint="eastAsia" w:ascii="宋体" w:hAnsi="宋体" w:cs="宋体"/>
                <w:szCs w:val="21"/>
              </w:rPr>
              <w:t>项目名称</w:t>
            </w:r>
          </w:p>
        </w:tc>
        <w:tc>
          <w:tcPr>
            <w:tcW w:w="1548" w:type="dxa"/>
            <w:vAlign w:val="center"/>
          </w:tcPr>
          <w:p>
            <w:pPr>
              <w:rPr>
                <w:rFonts w:ascii="宋体" w:hAnsi="宋体" w:cs="宋体"/>
                <w:szCs w:val="21"/>
              </w:rPr>
            </w:pPr>
            <w:r>
              <w:rPr>
                <w:rFonts w:hint="eastAsia" w:ascii="宋体" w:hAnsi="宋体" w:cs="宋体"/>
                <w:szCs w:val="21"/>
              </w:rPr>
              <w:t>项目规模（金额）</w:t>
            </w:r>
          </w:p>
        </w:tc>
        <w:tc>
          <w:tcPr>
            <w:tcW w:w="1464" w:type="dxa"/>
            <w:vAlign w:val="center"/>
          </w:tcPr>
          <w:p>
            <w:pPr>
              <w:rPr>
                <w:rFonts w:ascii="宋体" w:hAnsi="宋体" w:cs="宋体"/>
                <w:szCs w:val="21"/>
              </w:rPr>
            </w:pPr>
            <w:r>
              <w:rPr>
                <w:rFonts w:hint="eastAsia" w:ascii="宋体" w:hAnsi="宋体" w:cs="宋体"/>
                <w:szCs w:val="21"/>
              </w:rPr>
              <w:t>合同签订日期</w:t>
            </w:r>
          </w:p>
        </w:tc>
        <w:tc>
          <w:tcPr>
            <w:tcW w:w="1263" w:type="dxa"/>
            <w:vAlign w:val="center"/>
          </w:tcPr>
          <w:p>
            <w:pPr>
              <w:rPr>
                <w:rFonts w:ascii="宋体" w:hAnsi="宋体" w:cs="宋体"/>
                <w:szCs w:val="21"/>
              </w:rPr>
            </w:pPr>
            <w:r>
              <w:rPr>
                <w:rFonts w:hint="eastAsia" w:ascii="宋体" w:hAnsi="宋体" w:cs="宋体"/>
                <w:szCs w:val="21"/>
              </w:rPr>
              <w:t>履约验收时间</w:t>
            </w:r>
          </w:p>
        </w:tc>
        <w:tc>
          <w:tcPr>
            <w:tcW w:w="1418" w:type="dxa"/>
            <w:vAlign w:val="center"/>
          </w:tcPr>
          <w:p>
            <w:pPr>
              <w:rPr>
                <w:rFonts w:ascii="宋体" w:hAnsi="宋体" w:cs="宋体"/>
                <w:szCs w:val="21"/>
              </w:rPr>
            </w:pPr>
            <w:r>
              <w:rPr>
                <w:rFonts w:hint="eastAsia" w:ascii="宋体" w:hAnsi="宋体" w:cs="宋体"/>
                <w:szCs w:val="21"/>
              </w:rPr>
              <w:t>完成质量情况（以履约验收报告为准）</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1526" w:type="dxa"/>
            <w:vAlign w:val="center"/>
          </w:tcPr>
          <w:p>
            <w:pPr>
              <w:rPr>
                <w:rFonts w:ascii="宋体" w:hAnsi="宋体" w:cs="宋体"/>
                <w:szCs w:val="21"/>
              </w:rPr>
            </w:pPr>
          </w:p>
        </w:tc>
        <w:tc>
          <w:tcPr>
            <w:tcW w:w="1820" w:type="dxa"/>
            <w:vAlign w:val="center"/>
          </w:tcPr>
          <w:p>
            <w:pPr>
              <w:rPr>
                <w:rFonts w:ascii="宋体" w:hAnsi="宋体" w:cs="宋体"/>
                <w:szCs w:val="21"/>
              </w:rPr>
            </w:pPr>
          </w:p>
        </w:tc>
        <w:tc>
          <w:tcPr>
            <w:tcW w:w="1548" w:type="dxa"/>
            <w:vAlign w:val="center"/>
          </w:tcPr>
          <w:p>
            <w:pPr>
              <w:rPr>
                <w:rFonts w:ascii="宋体" w:hAnsi="宋体" w:cs="宋体"/>
                <w:szCs w:val="21"/>
              </w:rPr>
            </w:pPr>
          </w:p>
        </w:tc>
        <w:tc>
          <w:tcPr>
            <w:tcW w:w="1464" w:type="dxa"/>
            <w:vAlign w:val="center"/>
          </w:tcPr>
          <w:p>
            <w:pPr>
              <w:rPr>
                <w:rFonts w:ascii="宋体" w:hAnsi="宋体" w:cs="宋体"/>
                <w:szCs w:val="21"/>
              </w:rPr>
            </w:pPr>
          </w:p>
        </w:tc>
        <w:tc>
          <w:tcPr>
            <w:tcW w:w="1263" w:type="dxa"/>
            <w:vAlign w:val="center"/>
          </w:tcPr>
          <w:p>
            <w:pPr>
              <w:rPr>
                <w:rFonts w:ascii="宋体" w:hAnsi="宋体" w:cs="宋体"/>
                <w:szCs w:val="21"/>
              </w:rPr>
            </w:pPr>
          </w:p>
        </w:tc>
        <w:tc>
          <w:tcPr>
            <w:tcW w:w="1418" w:type="dxa"/>
            <w:vAlign w:val="center"/>
          </w:tcPr>
          <w:p>
            <w:pPr>
              <w:rPr>
                <w:rFonts w:ascii="宋体" w:hAnsi="宋体" w:cs="宋体"/>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1526" w:type="dxa"/>
            <w:vAlign w:val="center"/>
          </w:tcPr>
          <w:p>
            <w:pPr>
              <w:rPr>
                <w:rFonts w:ascii="宋体" w:hAnsi="宋体" w:cs="宋体"/>
                <w:szCs w:val="21"/>
              </w:rPr>
            </w:pPr>
          </w:p>
        </w:tc>
        <w:tc>
          <w:tcPr>
            <w:tcW w:w="1820" w:type="dxa"/>
            <w:vAlign w:val="center"/>
          </w:tcPr>
          <w:p>
            <w:pPr>
              <w:rPr>
                <w:rFonts w:ascii="宋体" w:hAnsi="宋体" w:cs="宋体"/>
                <w:szCs w:val="21"/>
              </w:rPr>
            </w:pPr>
          </w:p>
        </w:tc>
        <w:tc>
          <w:tcPr>
            <w:tcW w:w="1548" w:type="dxa"/>
            <w:vAlign w:val="center"/>
          </w:tcPr>
          <w:p>
            <w:pPr>
              <w:rPr>
                <w:rFonts w:ascii="宋体" w:hAnsi="宋体" w:cs="宋体"/>
                <w:szCs w:val="21"/>
              </w:rPr>
            </w:pPr>
          </w:p>
        </w:tc>
        <w:tc>
          <w:tcPr>
            <w:tcW w:w="1464" w:type="dxa"/>
            <w:vAlign w:val="center"/>
          </w:tcPr>
          <w:p>
            <w:pPr>
              <w:rPr>
                <w:rFonts w:ascii="宋体" w:hAnsi="宋体" w:cs="宋体"/>
                <w:szCs w:val="21"/>
              </w:rPr>
            </w:pPr>
          </w:p>
        </w:tc>
        <w:tc>
          <w:tcPr>
            <w:tcW w:w="1263" w:type="dxa"/>
            <w:vAlign w:val="center"/>
          </w:tcPr>
          <w:p>
            <w:pPr>
              <w:rPr>
                <w:rFonts w:ascii="宋体" w:hAnsi="宋体" w:cs="宋体"/>
                <w:szCs w:val="21"/>
              </w:rPr>
            </w:pPr>
          </w:p>
        </w:tc>
        <w:tc>
          <w:tcPr>
            <w:tcW w:w="1418" w:type="dxa"/>
            <w:vAlign w:val="center"/>
          </w:tcPr>
          <w:p>
            <w:pPr>
              <w:rPr>
                <w:rFonts w:ascii="宋体" w:hAnsi="宋体" w:cs="宋体"/>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1526" w:type="dxa"/>
            <w:vAlign w:val="center"/>
          </w:tcPr>
          <w:p>
            <w:pPr>
              <w:rPr>
                <w:rFonts w:ascii="宋体" w:hAnsi="宋体" w:cs="宋体"/>
                <w:szCs w:val="21"/>
              </w:rPr>
            </w:pPr>
          </w:p>
        </w:tc>
        <w:tc>
          <w:tcPr>
            <w:tcW w:w="1820" w:type="dxa"/>
            <w:vAlign w:val="center"/>
          </w:tcPr>
          <w:p>
            <w:pPr>
              <w:rPr>
                <w:rFonts w:ascii="宋体" w:hAnsi="宋体" w:cs="宋体"/>
                <w:szCs w:val="21"/>
              </w:rPr>
            </w:pPr>
          </w:p>
        </w:tc>
        <w:tc>
          <w:tcPr>
            <w:tcW w:w="1548" w:type="dxa"/>
            <w:vAlign w:val="center"/>
          </w:tcPr>
          <w:p>
            <w:pPr>
              <w:rPr>
                <w:rFonts w:ascii="宋体" w:hAnsi="宋体" w:cs="宋体"/>
                <w:szCs w:val="21"/>
              </w:rPr>
            </w:pPr>
          </w:p>
        </w:tc>
        <w:tc>
          <w:tcPr>
            <w:tcW w:w="1464" w:type="dxa"/>
            <w:vAlign w:val="center"/>
          </w:tcPr>
          <w:p>
            <w:pPr>
              <w:rPr>
                <w:rFonts w:ascii="宋体" w:hAnsi="宋体" w:cs="宋体"/>
                <w:szCs w:val="21"/>
              </w:rPr>
            </w:pPr>
          </w:p>
        </w:tc>
        <w:tc>
          <w:tcPr>
            <w:tcW w:w="1263" w:type="dxa"/>
            <w:vAlign w:val="center"/>
          </w:tcPr>
          <w:p>
            <w:pPr>
              <w:rPr>
                <w:rFonts w:ascii="宋体" w:hAnsi="宋体" w:cs="宋体"/>
                <w:szCs w:val="21"/>
              </w:rPr>
            </w:pPr>
          </w:p>
        </w:tc>
        <w:tc>
          <w:tcPr>
            <w:tcW w:w="1418" w:type="dxa"/>
            <w:vAlign w:val="center"/>
          </w:tcPr>
          <w:p>
            <w:pPr>
              <w:rPr>
                <w:rFonts w:ascii="宋体" w:hAnsi="宋体" w:cs="宋体"/>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1526" w:type="dxa"/>
            <w:vAlign w:val="center"/>
          </w:tcPr>
          <w:p>
            <w:pPr>
              <w:rPr>
                <w:rFonts w:ascii="宋体" w:hAnsi="宋体" w:cs="宋体"/>
                <w:szCs w:val="21"/>
              </w:rPr>
            </w:pPr>
          </w:p>
        </w:tc>
        <w:tc>
          <w:tcPr>
            <w:tcW w:w="1820" w:type="dxa"/>
            <w:vAlign w:val="center"/>
          </w:tcPr>
          <w:p>
            <w:pPr>
              <w:rPr>
                <w:rFonts w:ascii="宋体" w:hAnsi="宋体" w:cs="宋体"/>
                <w:szCs w:val="21"/>
              </w:rPr>
            </w:pPr>
          </w:p>
        </w:tc>
        <w:tc>
          <w:tcPr>
            <w:tcW w:w="1548" w:type="dxa"/>
            <w:vAlign w:val="center"/>
          </w:tcPr>
          <w:p>
            <w:pPr>
              <w:rPr>
                <w:rFonts w:ascii="宋体" w:hAnsi="宋体" w:cs="宋体"/>
                <w:szCs w:val="21"/>
              </w:rPr>
            </w:pPr>
          </w:p>
        </w:tc>
        <w:tc>
          <w:tcPr>
            <w:tcW w:w="1464" w:type="dxa"/>
            <w:vAlign w:val="center"/>
          </w:tcPr>
          <w:p>
            <w:pPr>
              <w:rPr>
                <w:rFonts w:ascii="宋体" w:hAnsi="宋体" w:cs="宋体"/>
                <w:szCs w:val="21"/>
              </w:rPr>
            </w:pPr>
          </w:p>
        </w:tc>
        <w:tc>
          <w:tcPr>
            <w:tcW w:w="1263" w:type="dxa"/>
            <w:vAlign w:val="center"/>
          </w:tcPr>
          <w:p>
            <w:pPr>
              <w:rPr>
                <w:rFonts w:ascii="宋体" w:hAnsi="宋体" w:cs="宋体"/>
                <w:szCs w:val="21"/>
              </w:rPr>
            </w:pPr>
          </w:p>
        </w:tc>
        <w:tc>
          <w:tcPr>
            <w:tcW w:w="1418" w:type="dxa"/>
            <w:vAlign w:val="center"/>
          </w:tcPr>
          <w:p>
            <w:pPr>
              <w:rPr>
                <w:rFonts w:ascii="宋体" w:hAnsi="宋体" w:cs="宋体"/>
                <w:szCs w:val="21"/>
              </w:rPr>
            </w:pPr>
          </w:p>
        </w:tc>
      </w:tr>
    </w:tbl>
    <w:p>
      <w:pPr>
        <w:widowControl/>
        <w:shd w:val="clear" w:color="auto" w:fill="FFFFFF"/>
        <w:spacing w:line="360" w:lineRule="atLeast"/>
        <w:jc w:val="left"/>
        <w:rPr>
          <w:rFonts w:ascii="微软雅黑" w:hAnsi="微软雅黑" w:eastAsia="微软雅黑" w:cs="微软雅黑"/>
          <w:szCs w:val="21"/>
        </w:rPr>
      </w:pPr>
      <w:r>
        <w:rPr>
          <w:rFonts w:hint="eastAsia" w:ascii="宋体" w:hAnsi="宋体"/>
          <w:kern w:val="0"/>
          <w:sz w:val="22"/>
          <w:szCs w:val="22"/>
          <w:shd w:val="clear" w:color="auto" w:fill="FFFFFF"/>
        </w:rPr>
        <w:t>注：需递交上述项目的证明材料（中标通知书或合同关键页、履约验收报告）复印件（加盖公章），原件备查。</w:t>
      </w:r>
    </w:p>
    <w:p/>
    <w:p>
      <w:pPr>
        <w:outlineLvl w:val="3"/>
        <w:rPr>
          <w:rFonts w:ascii="宋体" w:hAnsi="宋体" w:cs="宋体"/>
          <w:b/>
          <w:sz w:val="24"/>
        </w:rPr>
      </w:pPr>
      <w:r>
        <w:rPr>
          <w:rFonts w:hint="eastAsia" w:ascii="宋体" w:hAnsi="宋体" w:cs="宋体"/>
          <w:b/>
          <w:sz w:val="24"/>
        </w:rPr>
        <w:t>（三）投标人认为需提供的其他证明文件</w:t>
      </w:r>
    </w:p>
    <w:p>
      <w:pPr>
        <w:rPr>
          <w:rFonts w:ascii="宋体" w:hAnsi="宋体" w:cs="宋体"/>
          <w:bCs/>
          <w:szCs w:val="21"/>
        </w:rPr>
      </w:pPr>
      <w:r>
        <w:rPr>
          <w:rFonts w:hint="eastAsia" w:ascii="宋体" w:hAnsi="宋体" w:cs="宋体"/>
          <w:bCs/>
          <w:szCs w:val="21"/>
        </w:rPr>
        <w:t>提供招标公告和评标信息中关于投标人的其他相关证明文件（如评标信息中涉及的各种证件（身份证除外）、设备发票等，未涉及的可以不提供）</w:t>
      </w:r>
    </w:p>
    <w:p>
      <w:pPr>
        <w:keepNext/>
        <w:keepLines/>
        <w:spacing w:before="260" w:after="260"/>
        <w:jc w:val="center"/>
        <w:outlineLvl w:val="2"/>
        <w:rPr>
          <w:rFonts w:ascii="宋体" w:hAnsi="宋体" w:cs="宋体"/>
          <w:b/>
          <w:sz w:val="28"/>
          <w:szCs w:val="28"/>
        </w:rPr>
      </w:pPr>
      <w:r>
        <w:rPr>
          <w:rFonts w:hint="eastAsia" w:ascii="宋体" w:hAnsi="宋体" w:cs="宋体"/>
          <w:b/>
          <w:sz w:val="28"/>
          <w:szCs w:val="28"/>
        </w:rPr>
        <w:t>六、分项报价清单</w:t>
      </w:r>
    </w:p>
    <w:p>
      <w:pPr>
        <w:keepNext/>
        <w:keepLines/>
        <w:spacing w:before="260" w:after="260"/>
        <w:jc w:val="center"/>
        <w:outlineLvl w:val="2"/>
        <w:rPr>
          <w:rFonts w:ascii="宋体" w:hAnsi="宋体" w:cs="宋体"/>
          <w:b/>
          <w:sz w:val="28"/>
          <w:szCs w:val="28"/>
        </w:rPr>
      </w:pPr>
      <w:r>
        <w:rPr>
          <w:rFonts w:hint="eastAsia" w:ascii="宋体" w:hAnsi="宋体" w:cs="宋体"/>
          <w:b/>
          <w:sz w:val="28"/>
          <w:szCs w:val="28"/>
        </w:rPr>
        <w:t>项目报价表</w:t>
      </w:r>
    </w:p>
    <w:p>
      <w:pPr>
        <w:rPr>
          <w:rFonts w:ascii="宋体" w:hAnsi="宋体" w:cs="宋体"/>
          <w:b/>
          <w:sz w:val="24"/>
        </w:rPr>
      </w:pPr>
    </w:p>
    <w:tbl>
      <w:tblPr>
        <w:tblStyle w:val="14"/>
        <w:tblW w:w="1000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7"/>
        <w:gridCol w:w="2525"/>
        <w:gridCol w:w="1440"/>
        <w:gridCol w:w="900"/>
        <w:gridCol w:w="720"/>
        <w:gridCol w:w="720"/>
        <w:gridCol w:w="900"/>
        <w:gridCol w:w="900"/>
        <w:gridCol w:w="9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7" w:type="dxa"/>
            <w:vAlign w:val="center"/>
          </w:tcPr>
          <w:p>
            <w:pPr>
              <w:jc w:val="center"/>
              <w:rPr>
                <w:rFonts w:ascii="宋体" w:hAnsi="宋体" w:cs="宋体"/>
                <w:szCs w:val="21"/>
              </w:rPr>
            </w:pPr>
            <w:r>
              <w:rPr>
                <w:rFonts w:hint="eastAsia" w:ascii="宋体" w:hAnsi="宋体" w:cs="宋体"/>
                <w:szCs w:val="21"/>
              </w:rPr>
              <w:t>序号</w:t>
            </w:r>
          </w:p>
        </w:tc>
        <w:tc>
          <w:tcPr>
            <w:tcW w:w="2525" w:type="dxa"/>
            <w:vAlign w:val="center"/>
          </w:tcPr>
          <w:p>
            <w:pPr>
              <w:jc w:val="center"/>
              <w:rPr>
                <w:rFonts w:ascii="宋体" w:hAnsi="宋体" w:cs="宋体"/>
                <w:szCs w:val="21"/>
              </w:rPr>
            </w:pPr>
            <w:r>
              <w:rPr>
                <w:rFonts w:hint="eastAsia" w:ascii="宋体" w:hAnsi="宋体" w:cs="宋体"/>
                <w:szCs w:val="21"/>
              </w:rPr>
              <w:t>货物名称</w:t>
            </w:r>
          </w:p>
        </w:tc>
        <w:tc>
          <w:tcPr>
            <w:tcW w:w="1440" w:type="dxa"/>
            <w:vAlign w:val="center"/>
          </w:tcPr>
          <w:p>
            <w:pPr>
              <w:jc w:val="center"/>
              <w:rPr>
                <w:rFonts w:ascii="宋体" w:hAnsi="宋体" w:cs="宋体"/>
                <w:szCs w:val="21"/>
              </w:rPr>
            </w:pPr>
            <w:r>
              <w:rPr>
                <w:rFonts w:hint="eastAsia" w:ascii="宋体" w:hAnsi="宋体" w:cs="宋体"/>
                <w:szCs w:val="21"/>
              </w:rPr>
              <w:t>规格及型号</w:t>
            </w:r>
          </w:p>
        </w:tc>
        <w:tc>
          <w:tcPr>
            <w:tcW w:w="900" w:type="dxa"/>
            <w:vAlign w:val="center"/>
          </w:tcPr>
          <w:p>
            <w:pPr>
              <w:jc w:val="center"/>
              <w:rPr>
                <w:rFonts w:ascii="宋体" w:hAnsi="宋体" w:cs="宋体"/>
                <w:b/>
                <w:szCs w:val="21"/>
              </w:rPr>
            </w:pPr>
            <w:r>
              <w:rPr>
                <w:rFonts w:hint="eastAsia" w:ascii="宋体" w:hAnsi="宋体" w:cs="宋体"/>
                <w:bCs/>
                <w:szCs w:val="21"/>
              </w:rPr>
              <w:t>原产地</w:t>
            </w:r>
          </w:p>
        </w:tc>
        <w:tc>
          <w:tcPr>
            <w:tcW w:w="720" w:type="dxa"/>
            <w:vAlign w:val="center"/>
          </w:tcPr>
          <w:p>
            <w:pPr>
              <w:jc w:val="center"/>
              <w:rPr>
                <w:rFonts w:ascii="宋体" w:hAnsi="宋体" w:cs="宋体"/>
                <w:szCs w:val="21"/>
              </w:rPr>
            </w:pPr>
            <w:r>
              <w:rPr>
                <w:rFonts w:hint="eastAsia" w:ascii="宋体" w:hAnsi="宋体" w:cs="宋体"/>
                <w:szCs w:val="21"/>
              </w:rPr>
              <w:t>品牌</w:t>
            </w:r>
          </w:p>
        </w:tc>
        <w:tc>
          <w:tcPr>
            <w:tcW w:w="720" w:type="dxa"/>
            <w:vAlign w:val="center"/>
          </w:tcPr>
          <w:p>
            <w:pPr>
              <w:jc w:val="center"/>
              <w:rPr>
                <w:rFonts w:ascii="宋体" w:hAnsi="宋体" w:cs="宋体"/>
                <w:szCs w:val="21"/>
              </w:rPr>
            </w:pPr>
            <w:r>
              <w:rPr>
                <w:rFonts w:hint="eastAsia" w:ascii="宋体" w:hAnsi="宋体" w:cs="宋体"/>
                <w:szCs w:val="21"/>
              </w:rPr>
              <w:t>数量</w:t>
            </w:r>
          </w:p>
        </w:tc>
        <w:tc>
          <w:tcPr>
            <w:tcW w:w="900" w:type="dxa"/>
            <w:vAlign w:val="center"/>
          </w:tcPr>
          <w:p>
            <w:pPr>
              <w:jc w:val="center"/>
              <w:rPr>
                <w:rFonts w:ascii="宋体" w:hAnsi="宋体" w:cs="宋体"/>
                <w:szCs w:val="21"/>
              </w:rPr>
            </w:pPr>
            <w:r>
              <w:rPr>
                <w:rFonts w:hint="eastAsia" w:ascii="宋体" w:hAnsi="宋体" w:cs="宋体"/>
                <w:szCs w:val="21"/>
              </w:rPr>
              <w:t>单价(元)</w:t>
            </w:r>
          </w:p>
        </w:tc>
        <w:tc>
          <w:tcPr>
            <w:tcW w:w="900" w:type="dxa"/>
            <w:vAlign w:val="center"/>
          </w:tcPr>
          <w:p>
            <w:pPr>
              <w:jc w:val="center"/>
              <w:rPr>
                <w:rFonts w:ascii="宋体" w:hAnsi="宋体" w:cs="宋体"/>
                <w:szCs w:val="21"/>
              </w:rPr>
            </w:pPr>
            <w:r>
              <w:rPr>
                <w:rFonts w:hint="eastAsia" w:ascii="宋体" w:hAnsi="宋体" w:cs="宋体"/>
                <w:szCs w:val="21"/>
              </w:rPr>
              <w:t>合价(元)</w:t>
            </w:r>
          </w:p>
        </w:tc>
        <w:tc>
          <w:tcPr>
            <w:tcW w:w="956" w:type="dxa"/>
            <w:vAlign w:val="center"/>
          </w:tcPr>
          <w:p>
            <w:pPr>
              <w:jc w:val="center"/>
              <w:rPr>
                <w:rFonts w:ascii="宋体" w:hAnsi="宋体" w:cs="宋体"/>
                <w:szCs w:val="21"/>
              </w:rPr>
            </w:pPr>
            <w:r>
              <w:rPr>
                <w:rFonts w:hint="eastAsia" w:ascii="宋体" w:hAnsi="宋体" w:cs="宋体"/>
                <w:szCs w:val="21"/>
              </w:rPr>
              <w:t>财政预算限额（元）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7" w:type="dxa"/>
          </w:tcPr>
          <w:p>
            <w:pPr>
              <w:rPr>
                <w:rFonts w:ascii="宋体" w:hAnsi="宋体" w:cs="宋体"/>
                <w:sz w:val="24"/>
              </w:rPr>
            </w:pPr>
          </w:p>
        </w:tc>
        <w:tc>
          <w:tcPr>
            <w:tcW w:w="2525" w:type="dxa"/>
          </w:tcPr>
          <w:p>
            <w:pPr>
              <w:rPr>
                <w:rFonts w:ascii="宋体" w:hAnsi="宋体" w:cs="宋体"/>
                <w:sz w:val="24"/>
              </w:rPr>
            </w:pPr>
          </w:p>
        </w:tc>
        <w:tc>
          <w:tcPr>
            <w:tcW w:w="1440" w:type="dxa"/>
          </w:tcPr>
          <w:p>
            <w:pPr>
              <w:rPr>
                <w:rFonts w:ascii="宋体" w:hAnsi="宋体" w:cs="宋体"/>
                <w:sz w:val="24"/>
              </w:rPr>
            </w:pPr>
          </w:p>
        </w:tc>
        <w:tc>
          <w:tcPr>
            <w:tcW w:w="900" w:type="dxa"/>
          </w:tcPr>
          <w:p>
            <w:pPr>
              <w:rPr>
                <w:rFonts w:ascii="宋体" w:hAnsi="宋体" w:cs="宋体"/>
                <w:sz w:val="24"/>
              </w:rPr>
            </w:pPr>
          </w:p>
        </w:tc>
        <w:tc>
          <w:tcPr>
            <w:tcW w:w="720" w:type="dxa"/>
          </w:tcPr>
          <w:p>
            <w:pPr>
              <w:rPr>
                <w:rFonts w:ascii="宋体" w:hAnsi="宋体" w:cs="宋体"/>
                <w:sz w:val="24"/>
              </w:rPr>
            </w:pPr>
          </w:p>
        </w:tc>
        <w:tc>
          <w:tcPr>
            <w:tcW w:w="720" w:type="dxa"/>
          </w:tcPr>
          <w:p>
            <w:pPr>
              <w:rPr>
                <w:rFonts w:ascii="宋体" w:hAnsi="宋体" w:cs="宋体"/>
                <w:sz w:val="24"/>
              </w:rPr>
            </w:pPr>
          </w:p>
        </w:tc>
        <w:tc>
          <w:tcPr>
            <w:tcW w:w="900" w:type="dxa"/>
          </w:tcPr>
          <w:p>
            <w:pPr>
              <w:rPr>
                <w:rFonts w:ascii="宋体" w:hAnsi="宋体" w:cs="宋体"/>
                <w:sz w:val="24"/>
              </w:rPr>
            </w:pPr>
          </w:p>
        </w:tc>
        <w:tc>
          <w:tcPr>
            <w:tcW w:w="900" w:type="dxa"/>
          </w:tcPr>
          <w:p>
            <w:pPr>
              <w:rPr>
                <w:rFonts w:ascii="宋体" w:hAnsi="宋体" w:cs="宋体"/>
                <w:sz w:val="24"/>
              </w:rPr>
            </w:pPr>
          </w:p>
        </w:tc>
        <w:tc>
          <w:tcPr>
            <w:tcW w:w="956" w:type="dxa"/>
          </w:tcPr>
          <w:p>
            <w:pP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7" w:type="dxa"/>
          </w:tcPr>
          <w:p>
            <w:pPr>
              <w:rPr>
                <w:rFonts w:ascii="宋体" w:hAnsi="宋体" w:cs="宋体"/>
                <w:sz w:val="24"/>
              </w:rPr>
            </w:pPr>
          </w:p>
        </w:tc>
        <w:tc>
          <w:tcPr>
            <w:tcW w:w="2525" w:type="dxa"/>
          </w:tcPr>
          <w:p>
            <w:pPr>
              <w:rPr>
                <w:rFonts w:ascii="宋体" w:hAnsi="宋体" w:cs="宋体"/>
                <w:sz w:val="24"/>
              </w:rPr>
            </w:pPr>
          </w:p>
        </w:tc>
        <w:tc>
          <w:tcPr>
            <w:tcW w:w="1440" w:type="dxa"/>
          </w:tcPr>
          <w:p>
            <w:pPr>
              <w:rPr>
                <w:rFonts w:ascii="宋体" w:hAnsi="宋体" w:cs="宋体"/>
                <w:sz w:val="24"/>
              </w:rPr>
            </w:pPr>
          </w:p>
        </w:tc>
        <w:tc>
          <w:tcPr>
            <w:tcW w:w="900" w:type="dxa"/>
          </w:tcPr>
          <w:p>
            <w:pPr>
              <w:rPr>
                <w:rFonts w:ascii="宋体" w:hAnsi="宋体" w:cs="宋体"/>
                <w:sz w:val="24"/>
              </w:rPr>
            </w:pPr>
          </w:p>
        </w:tc>
        <w:tc>
          <w:tcPr>
            <w:tcW w:w="720" w:type="dxa"/>
          </w:tcPr>
          <w:p>
            <w:pPr>
              <w:rPr>
                <w:rFonts w:ascii="宋体" w:hAnsi="宋体" w:cs="宋体"/>
                <w:sz w:val="24"/>
              </w:rPr>
            </w:pPr>
          </w:p>
        </w:tc>
        <w:tc>
          <w:tcPr>
            <w:tcW w:w="720" w:type="dxa"/>
          </w:tcPr>
          <w:p>
            <w:pPr>
              <w:rPr>
                <w:rFonts w:ascii="宋体" w:hAnsi="宋体" w:cs="宋体"/>
                <w:sz w:val="24"/>
              </w:rPr>
            </w:pPr>
          </w:p>
        </w:tc>
        <w:tc>
          <w:tcPr>
            <w:tcW w:w="900" w:type="dxa"/>
          </w:tcPr>
          <w:p>
            <w:pPr>
              <w:rPr>
                <w:rFonts w:ascii="宋体" w:hAnsi="宋体" w:cs="宋体"/>
                <w:sz w:val="24"/>
              </w:rPr>
            </w:pPr>
          </w:p>
        </w:tc>
        <w:tc>
          <w:tcPr>
            <w:tcW w:w="900" w:type="dxa"/>
          </w:tcPr>
          <w:p>
            <w:pPr>
              <w:rPr>
                <w:rFonts w:ascii="宋体" w:hAnsi="宋体" w:cs="宋体"/>
                <w:sz w:val="24"/>
              </w:rPr>
            </w:pPr>
          </w:p>
        </w:tc>
        <w:tc>
          <w:tcPr>
            <w:tcW w:w="956" w:type="dxa"/>
          </w:tcPr>
          <w:p>
            <w:pP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7" w:type="dxa"/>
          </w:tcPr>
          <w:p>
            <w:pPr>
              <w:rPr>
                <w:rFonts w:ascii="宋体" w:hAnsi="宋体" w:cs="宋体"/>
                <w:sz w:val="24"/>
              </w:rPr>
            </w:pPr>
          </w:p>
        </w:tc>
        <w:tc>
          <w:tcPr>
            <w:tcW w:w="2525" w:type="dxa"/>
          </w:tcPr>
          <w:p>
            <w:pPr>
              <w:rPr>
                <w:rFonts w:ascii="宋体" w:hAnsi="宋体" w:cs="宋体"/>
                <w:sz w:val="24"/>
              </w:rPr>
            </w:pPr>
          </w:p>
        </w:tc>
        <w:tc>
          <w:tcPr>
            <w:tcW w:w="1440" w:type="dxa"/>
          </w:tcPr>
          <w:p>
            <w:pPr>
              <w:rPr>
                <w:rFonts w:ascii="宋体" w:hAnsi="宋体" w:cs="宋体"/>
                <w:sz w:val="24"/>
              </w:rPr>
            </w:pPr>
          </w:p>
        </w:tc>
        <w:tc>
          <w:tcPr>
            <w:tcW w:w="900" w:type="dxa"/>
          </w:tcPr>
          <w:p>
            <w:pPr>
              <w:rPr>
                <w:rFonts w:ascii="宋体" w:hAnsi="宋体" w:cs="宋体"/>
                <w:sz w:val="24"/>
              </w:rPr>
            </w:pPr>
          </w:p>
        </w:tc>
        <w:tc>
          <w:tcPr>
            <w:tcW w:w="720" w:type="dxa"/>
          </w:tcPr>
          <w:p>
            <w:pPr>
              <w:rPr>
                <w:rFonts w:ascii="宋体" w:hAnsi="宋体" w:cs="宋体"/>
                <w:sz w:val="24"/>
              </w:rPr>
            </w:pPr>
          </w:p>
        </w:tc>
        <w:tc>
          <w:tcPr>
            <w:tcW w:w="720" w:type="dxa"/>
          </w:tcPr>
          <w:p>
            <w:pPr>
              <w:rPr>
                <w:rFonts w:ascii="宋体" w:hAnsi="宋体" w:cs="宋体"/>
                <w:sz w:val="24"/>
              </w:rPr>
            </w:pPr>
          </w:p>
        </w:tc>
        <w:tc>
          <w:tcPr>
            <w:tcW w:w="900" w:type="dxa"/>
          </w:tcPr>
          <w:p>
            <w:pPr>
              <w:rPr>
                <w:rFonts w:ascii="宋体" w:hAnsi="宋体" w:cs="宋体"/>
                <w:sz w:val="24"/>
              </w:rPr>
            </w:pPr>
          </w:p>
        </w:tc>
        <w:tc>
          <w:tcPr>
            <w:tcW w:w="900" w:type="dxa"/>
          </w:tcPr>
          <w:p>
            <w:pPr>
              <w:rPr>
                <w:rFonts w:ascii="宋体" w:hAnsi="宋体" w:cs="宋体"/>
                <w:sz w:val="24"/>
              </w:rPr>
            </w:pPr>
          </w:p>
        </w:tc>
        <w:tc>
          <w:tcPr>
            <w:tcW w:w="956" w:type="dxa"/>
          </w:tcPr>
          <w:p>
            <w:pP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7" w:type="dxa"/>
          </w:tcPr>
          <w:p>
            <w:pPr>
              <w:rPr>
                <w:rFonts w:ascii="宋体" w:hAnsi="宋体" w:cs="宋体"/>
                <w:sz w:val="24"/>
              </w:rPr>
            </w:pPr>
          </w:p>
        </w:tc>
        <w:tc>
          <w:tcPr>
            <w:tcW w:w="2525" w:type="dxa"/>
          </w:tcPr>
          <w:p>
            <w:pPr>
              <w:rPr>
                <w:rFonts w:ascii="宋体" w:hAnsi="宋体" w:cs="宋体"/>
                <w:sz w:val="24"/>
              </w:rPr>
            </w:pPr>
          </w:p>
        </w:tc>
        <w:tc>
          <w:tcPr>
            <w:tcW w:w="1440" w:type="dxa"/>
          </w:tcPr>
          <w:p>
            <w:pPr>
              <w:rPr>
                <w:rFonts w:ascii="宋体" w:hAnsi="宋体" w:cs="宋体"/>
                <w:sz w:val="24"/>
              </w:rPr>
            </w:pPr>
          </w:p>
        </w:tc>
        <w:tc>
          <w:tcPr>
            <w:tcW w:w="900" w:type="dxa"/>
          </w:tcPr>
          <w:p>
            <w:pPr>
              <w:rPr>
                <w:rFonts w:ascii="宋体" w:hAnsi="宋体" w:cs="宋体"/>
                <w:sz w:val="24"/>
              </w:rPr>
            </w:pPr>
          </w:p>
        </w:tc>
        <w:tc>
          <w:tcPr>
            <w:tcW w:w="720" w:type="dxa"/>
          </w:tcPr>
          <w:p>
            <w:pPr>
              <w:rPr>
                <w:rFonts w:ascii="宋体" w:hAnsi="宋体" w:cs="宋体"/>
                <w:sz w:val="24"/>
              </w:rPr>
            </w:pPr>
          </w:p>
        </w:tc>
        <w:tc>
          <w:tcPr>
            <w:tcW w:w="720" w:type="dxa"/>
          </w:tcPr>
          <w:p>
            <w:pPr>
              <w:rPr>
                <w:rFonts w:ascii="宋体" w:hAnsi="宋体" w:cs="宋体"/>
                <w:sz w:val="24"/>
              </w:rPr>
            </w:pPr>
          </w:p>
        </w:tc>
        <w:tc>
          <w:tcPr>
            <w:tcW w:w="900" w:type="dxa"/>
          </w:tcPr>
          <w:p>
            <w:pPr>
              <w:rPr>
                <w:rFonts w:ascii="宋体" w:hAnsi="宋体" w:cs="宋体"/>
                <w:sz w:val="24"/>
              </w:rPr>
            </w:pPr>
          </w:p>
        </w:tc>
        <w:tc>
          <w:tcPr>
            <w:tcW w:w="900" w:type="dxa"/>
          </w:tcPr>
          <w:p>
            <w:pPr>
              <w:rPr>
                <w:rFonts w:ascii="宋体" w:hAnsi="宋体" w:cs="宋体"/>
                <w:sz w:val="24"/>
              </w:rPr>
            </w:pPr>
          </w:p>
        </w:tc>
        <w:tc>
          <w:tcPr>
            <w:tcW w:w="956" w:type="dxa"/>
          </w:tcPr>
          <w:p>
            <w:pP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7" w:type="dxa"/>
          </w:tcPr>
          <w:p>
            <w:pPr>
              <w:rPr>
                <w:rFonts w:ascii="宋体" w:hAnsi="宋体" w:cs="宋体"/>
                <w:sz w:val="24"/>
              </w:rPr>
            </w:pPr>
          </w:p>
        </w:tc>
        <w:tc>
          <w:tcPr>
            <w:tcW w:w="2525" w:type="dxa"/>
          </w:tcPr>
          <w:p>
            <w:pPr>
              <w:rPr>
                <w:rFonts w:ascii="宋体" w:hAnsi="宋体" w:cs="宋体"/>
                <w:sz w:val="24"/>
              </w:rPr>
            </w:pPr>
          </w:p>
        </w:tc>
        <w:tc>
          <w:tcPr>
            <w:tcW w:w="1440" w:type="dxa"/>
          </w:tcPr>
          <w:p>
            <w:pPr>
              <w:rPr>
                <w:rFonts w:ascii="宋体" w:hAnsi="宋体" w:cs="宋体"/>
                <w:sz w:val="24"/>
              </w:rPr>
            </w:pPr>
          </w:p>
        </w:tc>
        <w:tc>
          <w:tcPr>
            <w:tcW w:w="900" w:type="dxa"/>
          </w:tcPr>
          <w:p>
            <w:pPr>
              <w:rPr>
                <w:rFonts w:ascii="宋体" w:hAnsi="宋体" w:cs="宋体"/>
                <w:sz w:val="24"/>
              </w:rPr>
            </w:pPr>
          </w:p>
        </w:tc>
        <w:tc>
          <w:tcPr>
            <w:tcW w:w="720" w:type="dxa"/>
          </w:tcPr>
          <w:p>
            <w:pPr>
              <w:rPr>
                <w:rFonts w:ascii="宋体" w:hAnsi="宋体" w:cs="宋体"/>
                <w:sz w:val="24"/>
              </w:rPr>
            </w:pPr>
          </w:p>
        </w:tc>
        <w:tc>
          <w:tcPr>
            <w:tcW w:w="720" w:type="dxa"/>
          </w:tcPr>
          <w:p>
            <w:pPr>
              <w:rPr>
                <w:rFonts w:ascii="宋体" w:hAnsi="宋体" w:cs="宋体"/>
                <w:sz w:val="24"/>
              </w:rPr>
            </w:pPr>
          </w:p>
        </w:tc>
        <w:tc>
          <w:tcPr>
            <w:tcW w:w="900" w:type="dxa"/>
          </w:tcPr>
          <w:p>
            <w:pPr>
              <w:rPr>
                <w:rFonts w:ascii="宋体" w:hAnsi="宋体" w:cs="宋体"/>
                <w:sz w:val="24"/>
              </w:rPr>
            </w:pPr>
          </w:p>
        </w:tc>
        <w:tc>
          <w:tcPr>
            <w:tcW w:w="900" w:type="dxa"/>
          </w:tcPr>
          <w:p>
            <w:pPr>
              <w:rPr>
                <w:rFonts w:ascii="宋体" w:hAnsi="宋体" w:cs="宋体"/>
                <w:sz w:val="24"/>
              </w:rPr>
            </w:pPr>
          </w:p>
        </w:tc>
        <w:tc>
          <w:tcPr>
            <w:tcW w:w="956" w:type="dxa"/>
          </w:tcPr>
          <w:p>
            <w:pP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7" w:type="dxa"/>
          </w:tcPr>
          <w:p>
            <w:pPr>
              <w:rPr>
                <w:rFonts w:ascii="宋体" w:hAnsi="宋体" w:cs="宋体"/>
                <w:sz w:val="24"/>
              </w:rPr>
            </w:pPr>
          </w:p>
        </w:tc>
        <w:tc>
          <w:tcPr>
            <w:tcW w:w="2525" w:type="dxa"/>
          </w:tcPr>
          <w:p>
            <w:pPr>
              <w:rPr>
                <w:rFonts w:ascii="宋体" w:hAnsi="宋体" w:cs="宋体"/>
                <w:sz w:val="24"/>
              </w:rPr>
            </w:pPr>
          </w:p>
        </w:tc>
        <w:tc>
          <w:tcPr>
            <w:tcW w:w="1440" w:type="dxa"/>
          </w:tcPr>
          <w:p>
            <w:pPr>
              <w:rPr>
                <w:rFonts w:ascii="宋体" w:hAnsi="宋体" w:cs="宋体"/>
                <w:sz w:val="24"/>
              </w:rPr>
            </w:pPr>
          </w:p>
        </w:tc>
        <w:tc>
          <w:tcPr>
            <w:tcW w:w="900" w:type="dxa"/>
          </w:tcPr>
          <w:p>
            <w:pPr>
              <w:rPr>
                <w:rFonts w:ascii="宋体" w:hAnsi="宋体" w:cs="宋体"/>
                <w:sz w:val="24"/>
              </w:rPr>
            </w:pPr>
          </w:p>
        </w:tc>
        <w:tc>
          <w:tcPr>
            <w:tcW w:w="720" w:type="dxa"/>
          </w:tcPr>
          <w:p>
            <w:pPr>
              <w:rPr>
                <w:rFonts w:ascii="宋体" w:hAnsi="宋体" w:cs="宋体"/>
                <w:sz w:val="24"/>
              </w:rPr>
            </w:pPr>
          </w:p>
        </w:tc>
        <w:tc>
          <w:tcPr>
            <w:tcW w:w="720" w:type="dxa"/>
          </w:tcPr>
          <w:p>
            <w:pPr>
              <w:rPr>
                <w:rFonts w:ascii="宋体" w:hAnsi="宋体" w:cs="宋体"/>
                <w:sz w:val="24"/>
              </w:rPr>
            </w:pPr>
          </w:p>
        </w:tc>
        <w:tc>
          <w:tcPr>
            <w:tcW w:w="900" w:type="dxa"/>
          </w:tcPr>
          <w:p>
            <w:pPr>
              <w:rPr>
                <w:rFonts w:ascii="宋体" w:hAnsi="宋体" w:cs="宋体"/>
                <w:sz w:val="24"/>
              </w:rPr>
            </w:pPr>
          </w:p>
        </w:tc>
        <w:tc>
          <w:tcPr>
            <w:tcW w:w="900" w:type="dxa"/>
          </w:tcPr>
          <w:p>
            <w:pPr>
              <w:rPr>
                <w:rFonts w:ascii="宋体" w:hAnsi="宋体" w:cs="宋体"/>
                <w:sz w:val="24"/>
              </w:rPr>
            </w:pPr>
          </w:p>
        </w:tc>
        <w:tc>
          <w:tcPr>
            <w:tcW w:w="956" w:type="dxa"/>
          </w:tcPr>
          <w:p>
            <w:pP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52" w:type="dxa"/>
            <w:gridSpan w:val="7"/>
          </w:tcPr>
          <w:p>
            <w:pPr>
              <w:rPr>
                <w:rFonts w:ascii="宋体" w:hAnsi="宋体" w:cs="宋体"/>
                <w:szCs w:val="21"/>
              </w:rPr>
            </w:pPr>
            <w:r>
              <w:rPr>
                <w:rFonts w:hint="eastAsia" w:ascii="宋体" w:hAnsi="宋体" w:cs="宋体"/>
                <w:szCs w:val="21"/>
              </w:rPr>
              <w:t>合计（即：投标总价；币种：人民币；单位：元）：大写：</w:t>
            </w:r>
          </w:p>
        </w:tc>
        <w:tc>
          <w:tcPr>
            <w:tcW w:w="900" w:type="dxa"/>
          </w:tcPr>
          <w:p>
            <w:pPr>
              <w:rPr>
                <w:rFonts w:ascii="宋体" w:hAnsi="宋体" w:cs="宋体"/>
                <w:szCs w:val="21"/>
              </w:rPr>
            </w:pPr>
          </w:p>
        </w:tc>
        <w:tc>
          <w:tcPr>
            <w:tcW w:w="956" w:type="dxa"/>
          </w:tcPr>
          <w:p>
            <w:pPr>
              <w:rPr>
                <w:rFonts w:ascii="宋体" w:hAnsi="宋体" w:cs="宋体"/>
                <w:szCs w:val="21"/>
              </w:rPr>
            </w:pPr>
          </w:p>
        </w:tc>
      </w:tr>
    </w:tbl>
    <w:p>
      <w:pPr>
        <w:rPr>
          <w:rFonts w:ascii="宋体" w:hAnsi="宋体" w:cs="宋体"/>
          <w:szCs w:val="21"/>
        </w:rPr>
      </w:pPr>
    </w:p>
    <w:p>
      <w:pPr>
        <w:rPr>
          <w:rFonts w:ascii="宋体" w:hAnsi="宋体" w:cs="宋体"/>
          <w:szCs w:val="21"/>
        </w:rPr>
      </w:pPr>
      <w:r>
        <w:rPr>
          <w:rFonts w:hint="eastAsia" w:ascii="宋体" w:hAnsi="宋体" w:cs="宋体"/>
          <w:szCs w:val="21"/>
        </w:rPr>
        <w:t>供应商名称：</w:t>
      </w:r>
    </w:p>
    <w:p>
      <w:pPr>
        <w:rPr>
          <w:rFonts w:ascii="宋体" w:hAnsi="宋体" w:cs="宋体"/>
          <w:szCs w:val="21"/>
        </w:rPr>
      </w:pPr>
      <w:r>
        <w:rPr>
          <w:rFonts w:hint="eastAsia" w:ascii="宋体" w:hAnsi="宋体" w:cs="宋体"/>
          <w:szCs w:val="21"/>
        </w:rPr>
        <w:t>供应商代表姓名：</w:t>
      </w:r>
    </w:p>
    <w:p>
      <w:pPr>
        <w:widowControl/>
        <w:shd w:val="clear" w:color="auto" w:fill="FFFFFF"/>
        <w:spacing w:line="360" w:lineRule="atLeast"/>
        <w:jc w:val="left"/>
        <w:rPr>
          <w:rFonts w:ascii="宋体" w:hAnsi="宋体" w:cs="宋体"/>
          <w:kern w:val="0"/>
          <w:sz w:val="22"/>
          <w:szCs w:val="22"/>
          <w:shd w:val="clear" w:color="auto" w:fill="FFFFFF"/>
        </w:rPr>
      </w:pPr>
      <w:r>
        <w:rPr>
          <w:rFonts w:hint="eastAsia" w:ascii="宋体" w:hAnsi="宋体" w:cs="宋体"/>
          <w:kern w:val="0"/>
          <w:sz w:val="22"/>
          <w:szCs w:val="22"/>
          <w:shd w:val="clear" w:color="auto" w:fill="FFFFFF"/>
        </w:rPr>
        <w:t>注：1.所有价格应按“招标文件”中规定的货币单位填写；</w:t>
      </w:r>
    </w:p>
    <w:p>
      <w:pPr>
        <w:widowControl/>
        <w:shd w:val="clear" w:color="auto" w:fill="FFFFFF"/>
        <w:spacing w:line="360" w:lineRule="atLeast"/>
        <w:jc w:val="left"/>
        <w:rPr>
          <w:rFonts w:ascii="宋体" w:hAnsi="宋体" w:cs="宋体"/>
          <w:kern w:val="0"/>
          <w:sz w:val="22"/>
          <w:szCs w:val="22"/>
          <w:shd w:val="clear" w:color="auto" w:fill="FFFFFF"/>
        </w:rPr>
      </w:pPr>
      <w:r>
        <w:rPr>
          <w:rFonts w:hint="eastAsia" w:ascii="宋体" w:hAnsi="宋体" w:cs="宋体"/>
          <w:kern w:val="0"/>
          <w:sz w:val="22"/>
          <w:szCs w:val="22"/>
          <w:shd w:val="clear" w:color="auto" w:fill="FFFFFF"/>
        </w:rPr>
        <w:t>2.投标总价应为以上各分项价格之和；</w:t>
      </w:r>
    </w:p>
    <w:p>
      <w:pPr>
        <w:widowControl/>
        <w:shd w:val="clear" w:color="auto" w:fill="FFFFFF"/>
        <w:spacing w:line="360" w:lineRule="atLeast"/>
        <w:jc w:val="left"/>
        <w:rPr>
          <w:rFonts w:ascii="宋体" w:hAnsi="宋体" w:cs="宋体"/>
          <w:kern w:val="0"/>
          <w:sz w:val="22"/>
          <w:szCs w:val="22"/>
          <w:shd w:val="clear" w:color="auto" w:fill="FFFFFF"/>
        </w:rPr>
      </w:pPr>
      <w:r>
        <w:rPr>
          <w:rFonts w:hint="eastAsia" w:ascii="宋体" w:hAnsi="宋体" w:cs="宋体"/>
          <w:kern w:val="0"/>
          <w:sz w:val="22"/>
          <w:szCs w:val="22"/>
          <w:shd w:val="clear" w:color="auto" w:fill="FFFFFF"/>
        </w:rPr>
        <w:t>3.本表格式不得修改；</w:t>
      </w:r>
    </w:p>
    <w:p>
      <w:pPr>
        <w:widowControl/>
        <w:shd w:val="clear" w:color="auto" w:fill="FFFFFF"/>
        <w:spacing w:line="360" w:lineRule="atLeast"/>
        <w:jc w:val="left"/>
        <w:rPr>
          <w:rFonts w:ascii="宋体" w:hAnsi="宋体" w:cs="宋体"/>
          <w:kern w:val="0"/>
          <w:sz w:val="22"/>
          <w:szCs w:val="22"/>
          <w:shd w:val="clear" w:color="auto" w:fill="FFFFFF"/>
        </w:rPr>
      </w:pPr>
      <w:r>
        <w:rPr>
          <w:rFonts w:hint="eastAsia" w:ascii="宋体" w:hAnsi="宋体" w:cs="宋体"/>
          <w:kern w:val="0"/>
          <w:sz w:val="22"/>
          <w:szCs w:val="22"/>
          <w:shd w:val="clear" w:color="auto" w:fill="FFFFFF"/>
        </w:rPr>
        <w:t>4.单价、合价和投标总价为包干价，即三者均应包含设备的价款、包装、运输、装卸、安装、调试、技术指导、培训、咨询、服务、保险、税费、检测、验收合格交付使用之前以及技术和售后服务等其他各项有关费用。</w:t>
      </w:r>
    </w:p>
    <w:p>
      <w:pPr>
        <w:widowControl/>
        <w:shd w:val="clear" w:color="auto" w:fill="FFFFFF"/>
        <w:spacing w:line="360" w:lineRule="atLeast"/>
        <w:jc w:val="left"/>
        <w:rPr>
          <w:rFonts w:ascii="宋体" w:hAnsi="宋体" w:cs="宋体"/>
          <w:kern w:val="0"/>
          <w:sz w:val="22"/>
          <w:szCs w:val="22"/>
          <w:shd w:val="clear" w:color="auto" w:fill="FFFFFF"/>
        </w:rPr>
      </w:pPr>
      <w:r>
        <w:rPr>
          <w:rFonts w:hint="eastAsia" w:ascii="宋体" w:hAnsi="宋体" w:cs="宋体"/>
          <w:kern w:val="0"/>
          <w:sz w:val="22"/>
          <w:szCs w:val="22"/>
          <w:shd w:val="clear" w:color="auto" w:fill="FFFFFF"/>
        </w:rPr>
        <w:t>5.投标总价和项目报价表中单个采购预算条目报价均不得超过对应的财政预算限额，否则将导致废标。</w:t>
      </w:r>
    </w:p>
    <w:p>
      <w:pPr>
        <w:widowControl/>
        <w:shd w:val="clear" w:color="auto" w:fill="FFFFFF"/>
        <w:spacing w:line="360" w:lineRule="atLeast"/>
        <w:jc w:val="left"/>
        <w:rPr>
          <w:rFonts w:ascii="宋体" w:hAnsi="宋体" w:cs="宋体"/>
          <w:kern w:val="0"/>
          <w:sz w:val="22"/>
          <w:szCs w:val="22"/>
          <w:shd w:val="clear" w:color="auto" w:fill="FFFFFF"/>
        </w:rPr>
      </w:pPr>
      <w:r>
        <w:rPr>
          <w:rFonts w:hint="eastAsia" w:ascii="宋体" w:hAnsi="宋体" w:cs="宋体"/>
          <w:kern w:val="0"/>
          <w:sz w:val="22"/>
          <w:szCs w:val="22"/>
          <w:shd w:val="clear" w:color="auto" w:fill="FFFFFF"/>
        </w:rPr>
        <w:t>6.开标一览表的投标总价必须与项目报价表的投标总价一致。</w:t>
      </w:r>
    </w:p>
    <w:p>
      <w:pPr>
        <w:widowControl/>
        <w:shd w:val="clear" w:color="auto" w:fill="FFFFFF"/>
        <w:spacing w:line="360" w:lineRule="atLeast"/>
        <w:jc w:val="left"/>
        <w:rPr>
          <w:rFonts w:ascii="宋体" w:hAnsi="宋体" w:cs="宋体"/>
          <w:kern w:val="0"/>
          <w:sz w:val="22"/>
          <w:szCs w:val="22"/>
          <w:shd w:val="clear" w:color="auto" w:fill="FFFFFF"/>
        </w:rPr>
      </w:pPr>
      <w:r>
        <w:rPr>
          <w:rFonts w:hint="eastAsia" w:ascii="宋体" w:hAnsi="宋体" w:cs="宋体"/>
          <w:kern w:val="0"/>
          <w:sz w:val="22"/>
          <w:szCs w:val="22"/>
          <w:shd w:val="clear" w:color="auto" w:fill="FFFFFF"/>
        </w:rPr>
        <w:t>7.“原产地”是指该产品的实际生产加工地，而非品牌总公司所在地。</w:t>
      </w:r>
    </w:p>
    <w:p>
      <w:pPr>
        <w:widowControl/>
        <w:shd w:val="clear" w:color="auto" w:fill="FFFFFF"/>
        <w:spacing w:line="360" w:lineRule="atLeast"/>
        <w:jc w:val="left"/>
        <w:rPr>
          <w:rFonts w:ascii="宋体" w:hAnsi="宋体" w:cs="宋体"/>
          <w:kern w:val="0"/>
          <w:sz w:val="22"/>
          <w:szCs w:val="22"/>
          <w:shd w:val="clear" w:color="auto" w:fill="FFFFFF"/>
        </w:rPr>
      </w:pPr>
    </w:p>
    <w:p>
      <w:pPr>
        <w:pStyle w:val="4"/>
        <w:jc w:val="center"/>
        <w:rPr>
          <w:rFonts w:cs="宋体"/>
          <w:bCs w:val="0"/>
          <w:szCs w:val="28"/>
        </w:rPr>
      </w:pPr>
      <w:r>
        <w:rPr>
          <w:rFonts w:hint="eastAsia" w:cs="宋体"/>
          <w:bCs w:val="0"/>
          <w:szCs w:val="28"/>
        </w:rPr>
        <w:t>七、货物说明一览表</w:t>
      </w:r>
    </w:p>
    <w:p>
      <w:pPr>
        <w:rPr>
          <w:rFonts w:ascii="宋体" w:hAnsi="宋体" w:cs="宋体"/>
          <w:sz w:val="24"/>
        </w:rPr>
      </w:pPr>
    </w:p>
    <w:p>
      <w:pPr>
        <w:rPr>
          <w:rFonts w:ascii="宋体" w:hAnsi="宋体" w:cs="宋体"/>
          <w:szCs w:val="21"/>
          <w:u w:val="single"/>
        </w:rPr>
      </w:pPr>
      <w:r>
        <w:rPr>
          <w:rFonts w:hint="eastAsia" w:ascii="宋体" w:hAnsi="宋体" w:cs="宋体"/>
          <w:szCs w:val="21"/>
        </w:rPr>
        <w:t>投标人名称</w:t>
      </w:r>
    </w:p>
    <w:p>
      <w:pPr>
        <w:pStyle w:val="8"/>
      </w:pPr>
    </w:p>
    <w:tbl>
      <w:tblPr>
        <w:tblStyle w:val="14"/>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0"/>
        <w:gridCol w:w="1620"/>
        <w:gridCol w:w="1260"/>
        <w:gridCol w:w="1980"/>
        <w:gridCol w:w="1260"/>
        <w:gridCol w:w="13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0" w:type="dxa"/>
          </w:tcPr>
          <w:p>
            <w:pPr>
              <w:jc w:val="center"/>
              <w:rPr>
                <w:rFonts w:ascii="宋体" w:hAnsi="宋体" w:cs="宋体"/>
                <w:szCs w:val="21"/>
              </w:rPr>
            </w:pPr>
            <w:r>
              <w:rPr>
                <w:rFonts w:hint="eastAsia" w:ascii="宋体" w:hAnsi="宋体" w:cs="宋体"/>
                <w:szCs w:val="21"/>
              </w:rPr>
              <w:t>序号</w:t>
            </w:r>
          </w:p>
        </w:tc>
        <w:tc>
          <w:tcPr>
            <w:tcW w:w="1620" w:type="dxa"/>
          </w:tcPr>
          <w:p>
            <w:pPr>
              <w:jc w:val="center"/>
              <w:rPr>
                <w:rFonts w:ascii="宋体" w:hAnsi="宋体" w:cs="宋体"/>
                <w:szCs w:val="21"/>
              </w:rPr>
            </w:pPr>
            <w:r>
              <w:rPr>
                <w:rFonts w:hint="eastAsia" w:ascii="宋体" w:hAnsi="宋体" w:cs="宋体"/>
                <w:szCs w:val="21"/>
              </w:rPr>
              <w:t>货物名称</w:t>
            </w:r>
          </w:p>
        </w:tc>
        <w:tc>
          <w:tcPr>
            <w:tcW w:w="1260" w:type="dxa"/>
          </w:tcPr>
          <w:p>
            <w:pPr>
              <w:jc w:val="center"/>
              <w:rPr>
                <w:rFonts w:ascii="宋体" w:hAnsi="宋体" w:cs="宋体"/>
                <w:szCs w:val="21"/>
              </w:rPr>
            </w:pPr>
            <w:r>
              <w:rPr>
                <w:rFonts w:hint="eastAsia" w:ascii="宋体" w:hAnsi="宋体" w:cs="宋体"/>
                <w:szCs w:val="21"/>
              </w:rPr>
              <w:t>型号</w:t>
            </w:r>
          </w:p>
        </w:tc>
        <w:tc>
          <w:tcPr>
            <w:tcW w:w="1980" w:type="dxa"/>
          </w:tcPr>
          <w:p>
            <w:pPr>
              <w:jc w:val="center"/>
              <w:rPr>
                <w:rFonts w:ascii="宋体" w:hAnsi="宋体" w:cs="宋体"/>
                <w:szCs w:val="21"/>
              </w:rPr>
            </w:pPr>
            <w:r>
              <w:rPr>
                <w:rFonts w:hint="eastAsia" w:ascii="宋体" w:hAnsi="宋体" w:cs="宋体"/>
                <w:szCs w:val="21"/>
              </w:rPr>
              <w:t>技术参数</w:t>
            </w:r>
          </w:p>
        </w:tc>
        <w:tc>
          <w:tcPr>
            <w:tcW w:w="1260" w:type="dxa"/>
          </w:tcPr>
          <w:p>
            <w:pPr>
              <w:jc w:val="center"/>
              <w:rPr>
                <w:rFonts w:ascii="宋体" w:hAnsi="宋体" w:cs="宋体"/>
                <w:szCs w:val="21"/>
              </w:rPr>
            </w:pPr>
            <w:r>
              <w:rPr>
                <w:rFonts w:hint="eastAsia" w:ascii="宋体" w:hAnsi="宋体" w:cs="宋体"/>
                <w:szCs w:val="21"/>
              </w:rPr>
              <w:t>数量</w:t>
            </w:r>
          </w:p>
        </w:tc>
        <w:tc>
          <w:tcPr>
            <w:tcW w:w="1344" w:type="dxa"/>
          </w:tcPr>
          <w:p>
            <w:pPr>
              <w:jc w:val="center"/>
              <w:rPr>
                <w:rFonts w:ascii="宋体" w:hAnsi="宋体" w:cs="宋体"/>
                <w:szCs w:val="21"/>
              </w:rPr>
            </w:pPr>
            <w:r>
              <w:rPr>
                <w:rFonts w:hint="eastAsia" w:ascii="宋体" w:hAnsi="宋体" w:cs="宋体"/>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0" w:type="dxa"/>
          </w:tcPr>
          <w:p>
            <w:pPr>
              <w:rPr>
                <w:rFonts w:ascii="宋体" w:hAnsi="宋体" w:cs="宋体"/>
                <w:szCs w:val="21"/>
              </w:rPr>
            </w:pPr>
          </w:p>
        </w:tc>
        <w:tc>
          <w:tcPr>
            <w:tcW w:w="1620" w:type="dxa"/>
          </w:tcPr>
          <w:p>
            <w:pPr>
              <w:rPr>
                <w:rFonts w:ascii="宋体" w:hAnsi="宋体" w:cs="宋体"/>
                <w:szCs w:val="21"/>
              </w:rPr>
            </w:pPr>
          </w:p>
        </w:tc>
        <w:tc>
          <w:tcPr>
            <w:tcW w:w="1260" w:type="dxa"/>
          </w:tcPr>
          <w:p>
            <w:pPr>
              <w:rPr>
                <w:rFonts w:ascii="宋体" w:hAnsi="宋体" w:cs="宋体"/>
                <w:szCs w:val="21"/>
              </w:rPr>
            </w:pPr>
          </w:p>
        </w:tc>
        <w:tc>
          <w:tcPr>
            <w:tcW w:w="1980" w:type="dxa"/>
          </w:tcPr>
          <w:p>
            <w:pPr>
              <w:rPr>
                <w:rFonts w:ascii="宋体" w:hAnsi="宋体" w:cs="宋体"/>
                <w:szCs w:val="21"/>
              </w:rPr>
            </w:pPr>
          </w:p>
        </w:tc>
        <w:tc>
          <w:tcPr>
            <w:tcW w:w="1260" w:type="dxa"/>
          </w:tcPr>
          <w:p>
            <w:pPr>
              <w:rPr>
                <w:rFonts w:ascii="宋体" w:hAnsi="宋体" w:cs="宋体"/>
                <w:szCs w:val="21"/>
              </w:rPr>
            </w:pPr>
          </w:p>
        </w:tc>
        <w:tc>
          <w:tcPr>
            <w:tcW w:w="1344" w:type="dxa"/>
          </w:tcPr>
          <w:p>
            <w:pP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00" w:type="dxa"/>
          </w:tcPr>
          <w:p>
            <w:pPr>
              <w:rPr>
                <w:rFonts w:ascii="宋体" w:hAnsi="宋体" w:cs="宋体"/>
                <w:szCs w:val="21"/>
              </w:rPr>
            </w:pPr>
          </w:p>
        </w:tc>
        <w:tc>
          <w:tcPr>
            <w:tcW w:w="1620" w:type="dxa"/>
          </w:tcPr>
          <w:p>
            <w:pPr>
              <w:rPr>
                <w:rFonts w:ascii="宋体" w:hAnsi="宋体" w:cs="宋体"/>
                <w:szCs w:val="21"/>
              </w:rPr>
            </w:pPr>
          </w:p>
        </w:tc>
        <w:tc>
          <w:tcPr>
            <w:tcW w:w="1260" w:type="dxa"/>
          </w:tcPr>
          <w:p>
            <w:pPr>
              <w:rPr>
                <w:rFonts w:ascii="宋体" w:hAnsi="宋体" w:cs="宋体"/>
                <w:szCs w:val="21"/>
              </w:rPr>
            </w:pPr>
          </w:p>
        </w:tc>
        <w:tc>
          <w:tcPr>
            <w:tcW w:w="1980" w:type="dxa"/>
          </w:tcPr>
          <w:p>
            <w:pPr>
              <w:rPr>
                <w:rFonts w:ascii="宋体" w:hAnsi="宋体" w:cs="宋体"/>
                <w:szCs w:val="21"/>
              </w:rPr>
            </w:pPr>
          </w:p>
        </w:tc>
        <w:tc>
          <w:tcPr>
            <w:tcW w:w="1260" w:type="dxa"/>
          </w:tcPr>
          <w:p>
            <w:pPr>
              <w:rPr>
                <w:rFonts w:ascii="宋体" w:hAnsi="宋体" w:cs="宋体"/>
                <w:szCs w:val="21"/>
              </w:rPr>
            </w:pPr>
          </w:p>
        </w:tc>
        <w:tc>
          <w:tcPr>
            <w:tcW w:w="1344" w:type="dxa"/>
          </w:tcPr>
          <w:p>
            <w:pP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00" w:type="dxa"/>
          </w:tcPr>
          <w:p>
            <w:pPr>
              <w:rPr>
                <w:rFonts w:ascii="宋体" w:hAnsi="宋体" w:cs="宋体"/>
                <w:szCs w:val="21"/>
              </w:rPr>
            </w:pPr>
          </w:p>
        </w:tc>
        <w:tc>
          <w:tcPr>
            <w:tcW w:w="1620" w:type="dxa"/>
          </w:tcPr>
          <w:p>
            <w:pPr>
              <w:rPr>
                <w:rFonts w:ascii="宋体" w:hAnsi="宋体" w:cs="宋体"/>
                <w:szCs w:val="21"/>
              </w:rPr>
            </w:pPr>
          </w:p>
        </w:tc>
        <w:tc>
          <w:tcPr>
            <w:tcW w:w="1260" w:type="dxa"/>
          </w:tcPr>
          <w:p>
            <w:pPr>
              <w:rPr>
                <w:rFonts w:ascii="宋体" w:hAnsi="宋体" w:cs="宋体"/>
                <w:szCs w:val="21"/>
              </w:rPr>
            </w:pPr>
          </w:p>
        </w:tc>
        <w:tc>
          <w:tcPr>
            <w:tcW w:w="1980" w:type="dxa"/>
          </w:tcPr>
          <w:p>
            <w:pPr>
              <w:rPr>
                <w:rFonts w:ascii="宋体" w:hAnsi="宋体" w:cs="宋体"/>
                <w:szCs w:val="21"/>
              </w:rPr>
            </w:pPr>
          </w:p>
        </w:tc>
        <w:tc>
          <w:tcPr>
            <w:tcW w:w="1260" w:type="dxa"/>
          </w:tcPr>
          <w:p>
            <w:pPr>
              <w:rPr>
                <w:rFonts w:ascii="宋体" w:hAnsi="宋体" w:cs="宋体"/>
                <w:szCs w:val="21"/>
              </w:rPr>
            </w:pPr>
          </w:p>
        </w:tc>
        <w:tc>
          <w:tcPr>
            <w:tcW w:w="1344" w:type="dxa"/>
          </w:tcPr>
          <w:p>
            <w:pP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0" w:type="dxa"/>
          </w:tcPr>
          <w:p>
            <w:pPr>
              <w:rPr>
                <w:rFonts w:ascii="宋体" w:hAnsi="宋体" w:cs="宋体"/>
                <w:szCs w:val="21"/>
              </w:rPr>
            </w:pPr>
          </w:p>
        </w:tc>
        <w:tc>
          <w:tcPr>
            <w:tcW w:w="1620" w:type="dxa"/>
          </w:tcPr>
          <w:p>
            <w:pPr>
              <w:rPr>
                <w:rFonts w:ascii="宋体" w:hAnsi="宋体" w:cs="宋体"/>
                <w:szCs w:val="21"/>
              </w:rPr>
            </w:pPr>
          </w:p>
        </w:tc>
        <w:tc>
          <w:tcPr>
            <w:tcW w:w="1260" w:type="dxa"/>
          </w:tcPr>
          <w:p>
            <w:pPr>
              <w:rPr>
                <w:rFonts w:ascii="宋体" w:hAnsi="宋体" w:cs="宋体"/>
                <w:szCs w:val="21"/>
              </w:rPr>
            </w:pPr>
          </w:p>
        </w:tc>
        <w:tc>
          <w:tcPr>
            <w:tcW w:w="1980" w:type="dxa"/>
          </w:tcPr>
          <w:p>
            <w:pPr>
              <w:rPr>
                <w:rFonts w:ascii="宋体" w:hAnsi="宋体" w:cs="宋体"/>
                <w:szCs w:val="21"/>
              </w:rPr>
            </w:pPr>
          </w:p>
        </w:tc>
        <w:tc>
          <w:tcPr>
            <w:tcW w:w="1260" w:type="dxa"/>
          </w:tcPr>
          <w:p>
            <w:pPr>
              <w:rPr>
                <w:rFonts w:ascii="宋体" w:hAnsi="宋体" w:cs="宋体"/>
                <w:szCs w:val="21"/>
              </w:rPr>
            </w:pPr>
          </w:p>
        </w:tc>
        <w:tc>
          <w:tcPr>
            <w:tcW w:w="1344" w:type="dxa"/>
          </w:tcPr>
          <w:p>
            <w:pP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00" w:type="dxa"/>
          </w:tcPr>
          <w:p>
            <w:pPr>
              <w:rPr>
                <w:rFonts w:ascii="宋体" w:hAnsi="宋体" w:cs="宋体"/>
                <w:szCs w:val="21"/>
              </w:rPr>
            </w:pPr>
          </w:p>
        </w:tc>
        <w:tc>
          <w:tcPr>
            <w:tcW w:w="1620" w:type="dxa"/>
          </w:tcPr>
          <w:p>
            <w:pPr>
              <w:rPr>
                <w:rFonts w:ascii="宋体" w:hAnsi="宋体" w:cs="宋体"/>
                <w:szCs w:val="21"/>
              </w:rPr>
            </w:pPr>
          </w:p>
        </w:tc>
        <w:tc>
          <w:tcPr>
            <w:tcW w:w="1260" w:type="dxa"/>
          </w:tcPr>
          <w:p>
            <w:pPr>
              <w:rPr>
                <w:rFonts w:ascii="宋体" w:hAnsi="宋体" w:cs="宋体"/>
                <w:szCs w:val="21"/>
              </w:rPr>
            </w:pPr>
          </w:p>
        </w:tc>
        <w:tc>
          <w:tcPr>
            <w:tcW w:w="1980" w:type="dxa"/>
          </w:tcPr>
          <w:p>
            <w:pPr>
              <w:rPr>
                <w:rFonts w:ascii="宋体" w:hAnsi="宋体" w:cs="宋体"/>
                <w:szCs w:val="21"/>
              </w:rPr>
            </w:pPr>
          </w:p>
        </w:tc>
        <w:tc>
          <w:tcPr>
            <w:tcW w:w="1260" w:type="dxa"/>
          </w:tcPr>
          <w:p>
            <w:pPr>
              <w:rPr>
                <w:rFonts w:ascii="宋体" w:hAnsi="宋体" w:cs="宋体"/>
                <w:szCs w:val="21"/>
              </w:rPr>
            </w:pPr>
          </w:p>
        </w:tc>
        <w:tc>
          <w:tcPr>
            <w:tcW w:w="1344" w:type="dxa"/>
          </w:tcPr>
          <w:p>
            <w:pP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0" w:type="dxa"/>
          </w:tcPr>
          <w:p>
            <w:pPr>
              <w:rPr>
                <w:rFonts w:ascii="宋体" w:hAnsi="宋体" w:cs="宋体"/>
                <w:szCs w:val="21"/>
              </w:rPr>
            </w:pPr>
          </w:p>
        </w:tc>
        <w:tc>
          <w:tcPr>
            <w:tcW w:w="1620" w:type="dxa"/>
          </w:tcPr>
          <w:p>
            <w:pPr>
              <w:rPr>
                <w:rFonts w:ascii="宋体" w:hAnsi="宋体" w:cs="宋体"/>
                <w:szCs w:val="21"/>
              </w:rPr>
            </w:pPr>
          </w:p>
        </w:tc>
        <w:tc>
          <w:tcPr>
            <w:tcW w:w="1260" w:type="dxa"/>
          </w:tcPr>
          <w:p>
            <w:pPr>
              <w:rPr>
                <w:rFonts w:ascii="宋体" w:hAnsi="宋体" w:cs="宋体"/>
                <w:szCs w:val="21"/>
              </w:rPr>
            </w:pPr>
          </w:p>
        </w:tc>
        <w:tc>
          <w:tcPr>
            <w:tcW w:w="1980" w:type="dxa"/>
          </w:tcPr>
          <w:p>
            <w:pPr>
              <w:rPr>
                <w:rFonts w:ascii="宋体" w:hAnsi="宋体" w:cs="宋体"/>
                <w:szCs w:val="21"/>
              </w:rPr>
            </w:pPr>
          </w:p>
        </w:tc>
        <w:tc>
          <w:tcPr>
            <w:tcW w:w="1260" w:type="dxa"/>
          </w:tcPr>
          <w:p>
            <w:pPr>
              <w:rPr>
                <w:rFonts w:ascii="宋体" w:hAnsi="宋体" w:cs="宋体"/>
                <w:szCs w:val="21"/>
              </w:rPr>
            </w:pPr>
          </w:p>
        </w:tc>
        <w:tc>
          <w:tcPr>
            <w:tcW w:w="1344" w:type="dxa"/>
          </w:tcPr>
          <w:p>
            <w:pPr>
              <w:rPr>
                <w:rFonts w:ascii="宋体" w:hAnsi="宋体" w:cs="宋体"/>
                <w:szCs w:val="21"/>
              </w:rPr>
            </w:pPr>
          </w:p>
        </w:tc>
      </w:tr>
    </w:tbl>
    <w:p>
      <w:pPr>
        <w:rPr>
          <w:rFonts w:ascii="宋体" w:hAnsi="宋体" w:cs="宋体"/>
          <w:szCs w:val="21"/>
        </w:rPr>
      </w:pPr>
    </w:p>
    <w:p>
      <w:pPr>
        <w:rPr>
          <w:rFonts w:ascii="宋体" w:hAnsi="宋体" w:cs="宋体"/>
          <w:szCs w:val="21"/>
        </w:rPr>
      </w:pPr>
      <w:r>
        <w:rPr>
          <w:rFonts w:hint="eastAsia" w:ascii="宋体" w:hAnsi="宋体" w:cs="宋体"/>
          <w:szCs w:val="21"/>
        </w:rPr>
        <w:t>注：提供</w:t>
      </w:r>
      <w:r>
        <w:rPr>
          <w:rFonts w:hint="eastAsia" w:ascii="宋体" w:hAnsi="宋体" w:cs="宋体"/>
          <w:b/>
          <w:bCs/>
          <w:szCs w:val="21"/>
        </w:rPr>
        <w:t>制造商出具的产品中文说明书、彩页、照片等</w:t>
      </w:r>
      <w:r>
        <w:rPr>
          <w:rFonts w:hint="eastAsia" w:ascii="宋体" w:hAnsi="宋体" w:cs="宋体"/>
          <w:szCs w:val="21"/>
        </w:rPr>
        <w:t>相关资料</w:t>
      </w:r>
    </w:p>
    <w:p>
      <w:pPr>
        <w:rPr>
          <w:rFonts w:ascii="宋体" w:hAnsi="宋体" w:cs="宋体"/>
          <w:sz w:val="24"/>
        </w:rPr>
      </w:pPr>
    </w:p>
    <w:p>
      <w:pPr>
        <w:pStyle w:val="4"/>
        <w:jc w:val="center"/>
        <w:rPr>
          <w:rFonts w:cs="宋体"/>
          <w:bCs w:val="0"/>
          <w:szCs w:val="28"/>
        </w:rPr>
      </w:pPr>
      <w:r>
        <w:rPr>
          <w:rFonts w:hint="eastAsia" w:cs="宋体"/>
          <w:bCs w:val="0"/>
          <w:szCs w:val="28"/>
        </w:rPr>
        <w:t>八、技术规格偏离表</w:t>
      </w:r>
    </w:p>
    <w:p>
      <w:pPr>
        <w:rPr>
          <w:rFonts w:ascii="宋体" w:hAnsi="宋体" w:cs="宋体"/>
          <w:sz w:val="24"/>
        </w:rPr>
      </w:pPr>
    </w:p>
    <w:p>
      <w:pPr>
        <w:rPr>
          <w:rFonts w:ascii="宋体" w:hAnsi="宋体" w:cs="宋体"/>
          <w:szCs w:val="21"/>
          <w:u w:val="single"/>
        </w:rPr>
      </w:pPr>
      <w:r>
        <w:rPr>
          <w:rFonts w:hint="eastAsia" w:ascii="宋体" w:hAnsi="宋体" w:cs="宋体"/>
          <w:szCs w:val="21"/>
        </w:rPr>
        <w:t>投标人名称</w:t>
      </w:r>
    </w:p>
    <w:p>
      <w:pPr>
        <w:pStyle w:val="8"/>
      </w:pPr>
    </w:p>
    <w:tbl>
      <w:tblPr>
        <w:tblStyle w:val="1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56"/>
        <w:gridCol w:w="1356"/>
        <w:gridCol w:w="1356"/>
        <w:gridCol w:w="1356"/>
        <w:gridCol w:w="1484"/>
        <w:gridCol w:w="15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6" w:type="dxa"/>
          </w:tcPr>
          <w:p>
            <w:pPr>
              <w:rPr>
                <w:rFonts w:ascii="宋体" w:hAnsi="宋体" w:cs="宋体"/>
                <w:szCs w:val="21"/>
              </w:rPr>
            </w:pPr>
            <w:r>
              <w:rPr>
                <w:rFonts w:hint="eastAsia" w:ascii="宋体" w:hAnsi="宋体" w:cs="宋体"/>
                <w:szCs w:val="21"/>
              </w:rPr>
              <w:t>序号</w:t>
            </w:r>
          </w:p>
        </w:tc>
        <w:tc>
          <w:tcPr>
            <w:tcW w:w="1356" w:type="dxa"/>
          </w:tcPr>
          <w:p>
            <w:pPr>
              <w:rPr>
                <w:rFonts w:ascii="宋体" w:hAnsi="宋体" w:cs="宋体"/>
                <w:szCs w:val="21"/>
              </w:rPr>
            </w:pPr>
            <w:r>
              <w:rPr>
                <w:rFonts w:hint="eastAsia" w:ascii="宋体" w:hAnsi="宋体" w:cs="宋体"/>
                <w:szCs w:val="21"/>
              </w:rPr>
              <w:t>货物名称</w:t>
            </w:r>
          </w:p>
        </w:tc>
        <w:tc>
          <w:tcPr>
            <w:tcW w:w="1356" w:type="dxa"/>
          </w:tcPr>
          <w:p>
            <w:pPr>
              <w:rPr>
                <w:rFonts w:ascii="宋体" w:hAnsi="宋体" w:cs="宋体"/>
                <w:szCs w:val="21"/>
              </w:rPr>
            </w:pPr>
            <w:r>
              <w:rPr>
                <w:rFonts w:hint="eastAsia" w:ascii="宋体" w:hAnsi="宋体" w:cs="宋体"/>
                <w:szCs w:val="21"/>
              </w:rPr>
              <w:t>招标技术要求</w:t>
            </w:r>
          </w:p>
        </w:tc>
        <w:tc>
          <w:tcPr>
            <w:tcW w:w="1356" w:type="dxa"/>
          </w:tcPr>
          <w:p>
            <w:pPr>
              <w:rPr>
                <w:rFonts w:ascii="宋体" w:hAnsi="宋体" w:cs="宋体"/>
                <w:szCs w:val="21"/>
              </w:rPr>
            </w:pPr>
            <w:r>
              <w:rPr>
                <w:rFonts w:hint="eastAsia" w:ascii="宋体" w:hAnsi="宋体" w:cs="宋体"/>
                <w:szCs w:val="21"/>
              </w:rPr>
              <w:t>投标技术响应</w:t>
            </w:r>
          </w:p>
        </w:tc>
        <w:tc>
          <w:tcPr>
            <w:tcW w:w="1484" w:type="dxa"/>
          </w:tcPr>
          <w:p>
            <w:pPr>
              <w:rPr>
                <w:rFonts w:ascii="宋体" w:hAnsi="宋体" w:cs="宋体"/>
                <w:szCs w:val="21"/>
              </w:rPr>
            </w:pPr>
            <w:r>
              <w:rPr>
                <w:rFonts w:hint="eastAsia" w:ascii="宋体" w:hAnsi="宋体" w:cs="宋体"/>
                <w:szCs w:val="21"/>
              </w:rPr>
              <w:t>偏离情况</w:t>
            </w:r>
          </w:p>
        </w:tc>
        <w:tc>
          <w:tcPr>
            <w:tcW w:w="1530" w:type="dxa"/>
          </w:tcPr>
          <w:p>
            <w:pPr>
              <w:rPr>
                <w:rFonts w:ascii="宋体" w:hAnsi="宋体" w:cs="宋体"/>
                <w:szCs w:val="21"/>
              </w:rPr>
            </w:pPr>
            <w:r>
              <w:rPr>
                <w:rFonts w:hint="eastAsia" w:ascii="宋体" w:hAnsi="宋体" w:cs="宋体"/>
                <w:szCs w:val="21"/>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6" w:type="dxa"/>
          </w:tcPr>
          <w:p>
            <w:pPr>
              <w:rPr>
                <w:rFonts w:ascii="宋体" w:hAnsi="宋体" w:cs="宋体"/>
                <w:szCs w:val="21"/>
              </w:rPr>
            </w:pPr>
          </w:p>
        </w:tc>
        <w:tc>
          <w:tcPr>
            <w:tcW w:w="1356" w:type="dxa"/>
          </w:tcPr>
          <w:p>
            <w:pPr>
              <w:rPr>
                <w:rFonts w:ascii="宋体" w:hAnsi="宋体" w:cs="宋体"/>
                <w:szCs w:val="21"/>
              </w:rPr>
            </w:pPr>
          </w:p>
        </w:tc>
        <w:tc>
          <w:tcPr>
            <w:tcW w:w="1356" w:type="dxa"/>
          </w:tcPr>
          <w:p>
            <w:pPr>
              <w:rPr>
                <w:rFonts w:ascii="宋体" w:hAnsi="宋体" w:cs="宋体"/>
                <w:szCs w:val="21"/>
              </w:rPr>
            </w:pPr>
          </w:p>
        </w:tc>
        <w:tc>
          <w:tcPr>
            <w:tcW w:w="1356" w:type="dxa"/>
          </w:tcPr>
          <w:p>
            <w:pPr>
              <w:rPr>
                <w:rFonts w:ascii="宋体" w:hAnsi="宋体" w:cs="宋体"/>
                <w:szCs w:val="21"/>
              </w:rPr>
            </w:pPr>
          </w:p>
        </w:tc>
        <w:tc>
          <w:tcPr>
            <w:tcW w:w="1484" w:type="dxa"/>
          </w:tcPr>
          <w:p>
            <w:pPr>
              <w:rPr>
                <w:rFonts w:ascii="宋体" w:hAnsi="宋体" w:cs="宋体"/>
                <w:szCs w:val="21"/>
              </w:rPr>
            </w:pPr>
          </w:p>
        </w:tc>
        <w:tc>
          <w:tcPr>
            <w:tcW w:w="1530" w:type="dxa"/>
          </w:tcPr>
          <w:p>
            <w:pP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6" w:type="dxa"/>
          </w:tcPr>
          <w:p>
            <w:pPr>
              <w:rPr>
                <w:rFonts w:ascii="宋体" w:hAnsi="宋体" w:cs="宋体"/>
                <w:szCs w:val="21"/>
              </w:rPr>
            </w:pPr>
          </w:p>
        </w:tc>
        <w:tc>
          <w:tcPr>
            <w:tcW w:w="1356" w:type="dxa"/>
          </w:tcPr>
          <w:p>
            <w:pPr>
              <w:rPr>
                <w:rFonts w:ascii="宋体" w:hAnsi="宋体" w:cs="宋体"/>
                <w:szCs w:val="21"/>
              </w:rPr>
            </w:pPr>
          </w:p>
        </w:tc>
        <w:tc>
          <w:tcPr>
            <w:tcW w:w="1356" w:type="dxa"/>
          </w:tcPr>
          <w:p>
            <w:pPr>
              <w:rPr>
                <w:rFonts w:ascii="宋体" w:hAnsi="宋体" w:cs="宋体"/>
                <w:szCs w:val="21"/>
              </w:rPr>
            </w:pPr>
          </w:p>
        </w:tc>
        <w:tc>
          <w:tcPr>
            <w:tcW w:w="1356" w:type="dxa"/>
          </w:tcPr>
          <w:p>
            <w:pPr>
              <w:rPr>
                <w:rFonts w:ascii="宋体" w:hAnsi="宋体" w:cs="宋体"/>
                <w:szCs w:val="21"/>
              </w:rPr>
            </w:pPr>
          </w:p>
        </w:tc>
        <w:tc>
          <w:tcPr>
            <w:tcW w:w="1484" w:type="dxa"/>
          </w:tcPr>
          <w:p>
            <w:pPr>
              <w:rPr>
                <w:rFonts w:ascii="宋体" w:hAnsi="宋体" w:cs="宋体"/>
                <w:szCs w:val="21"/>
              </w:rPr>
            </w:pPr>
          </w:p>
        </w:tc>
        <w:tc>
          <w:tcPr>
            <w:tcW w:w="1530" w:type="dxa"/>
          </w:tcPr>
          <w:p>
            <w:pP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6" w:type="dxa"/>
          </w:tcPr>
          <w:p>
            <w:pPr>
              <w:rPr>
                <w:rFonts w:ascii="宋体" w:hAnsi="宋体" w:cs="宋体"/>
                <w:szCs w:val="21"/>
              </w:rPr>
            </w:pPr>
          </w:p>
        </w:tc>
        <w:tc>
          <w:tcPr>
            <w:tcW w:w="1356" w:type="dxa"/>
          </w:tcPr>
          <w:p>
            <w:pPr>
              <w:rPr>
                <w:rFonts w:ascii="宋体" w:hAnsi="宋体" w:cs="宋体"/>
                <w:szCs w:val="21"/>
              </w:rPr>
            </w:pPr>
          </w:p>
        </w:tc>
        <w:tc>
          <w:tcPr>
            <w:tcW w:w="1356" w:type="dxa"/>
          </w:tcPr>
          <w:p>
            <w:pPr>
              <w:rPr>
                <w:rFonts w:ascii="宋体" w:hAnsi="宋体" w:cs="宋体"/>
                <w:szCs w:val="21"/>
              </w:rPr>
            </w:pPr>
          </w:p>
        </w:tc>
        <w:tc>
          <w:tcPr>
            <w:tcW w:w="1356" w:type="dxa"/>
          </w:tcPr>
          <w:p>
            <w:pPr>
              <w:rPr>
                <w:rFonts w:ascii="宋体" w:hAnsi="宋体" w:cs="宋体"/>
                <w:szCs w:val="21"/>
              </w:rPr>
            </w:pPr>
          </w:p>
        </w:tc>
        <w:tc>
          <w:tcPr>
            <w:tcW w:w="1484" w:type="dxa"/>
          </w:tcPr>
          <w:p>
            <w:pPr>
              <w:rPr>
                <w:rFonts w:ascii="宋体" w:hAnsi="宋体" w:cs="宋体"/>
                <w:szCs w:val="21"/>
              </w:rPr>
            </w:pPr>
          </w:p>
        </w:tc>
        <w:tc>
          <w:tcPr>
            <w:tcW w:w="1530" w:type="dxa"/>
          </w:tcPr>
          <w:p>
            <w:pP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6" w:type="dxa"/>
          </w:tcPr>
          <w:p>
            <w:pPr>
              <w:rPr>
                <w:rFonts w:ascii="宋体" w:hAnsi="宋体" w:cs="宋体"/>
                <w:szCs w:val="21"/>
              </w:rPr>
            </w:pPr>
          </w:p>
        </w:tc>
        <w:tc>
          <w:tcPr>
            <w:tcW w:w="1356" w:type="dxa"/>
          </w:tcPr>
          <w:p>
            <w:pPr>
              <w:rPr>
                <w:rFonts w:ascii="宋体" w:hAnsi="宋体" w:cs="宋体"/>
                <w:szCs w:val="21"/>
              </w:rPr>
            </w:pPr>
          </w:p>
        </w:tc>
        <w:tc>
          <w:tcPr>
            <w:tcW w:w="1356" w:type="dxa"/>
          </w:tcPr>
          <w:p>
            <w:pPr>
              <w:rPr>
                <w:rFonts w:ascii="宋体" w:hAnsi="宋体" w:cs="宋体"/>
                <w:szCs w:val="21"/>
              </w:rPr>
            </w:pPr>
          </w:p>
        </w:tc>
        <w:tc>
          <w:tcPr>
            <w:tcW w:w="1356" w:type="dxa"/>
          </w:tcPr>
          <w:p>
            <w:pPr>
              <w:rPr>
                <w:rFonts w:ascii="宋体" w:hAnsi="宋体" w:cs="宋体"/>
                <w:szCs w:val="21"/>
              </w:rPr>
            </w:pPr>
          </w:p>
        </w:tc>
        <w:tc>
          <w:tcPr>
            <w:tcW w:w="1484" w:type="dxa"/>
          </w:tcPr>
          <w:p>
            <w:pPr>
              <w:rPr>
                <w:rFonts w:ascii="宋体" w:hAnsi="宋体" w:cs="宋体"/>
                <w:szCs w:val="21"/>
              </w:rPr>
            </w:pPr>
          </w:p>
        </w:tc>
        <w:tc>
          <w:tcPr>
            <w:tcW w:w="1530" w:type="dxa"/>
          </w:tcPr>
          <w:p>
            <w:pP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6" w:type="dxa"/>
          </w:tcPr>
          <w:p>
            <w:pPr>
              <w:rPr>
                <w:rFonts w:ascii="宋体" w:hAnsi="宋体" w:cs="宋体"/>
                <w:szCs w:val="21"/>
              </w:rPr>
            </w:pPr>
          </w:p>
        </w:tc>
        <w:tc>
          <w:tcPr>
            <w:tcW w:w="1356" w:type="dxa"/>
          </w:tcPr>
          <w:p>
            <w:pPr>
              <w:rPr>
                <w:rFonts w:ascii="宋体" w:hAnsi="宋体" w:cs="宋体"/>
                <w:szCs w:val="21"/>
              </w:rPr>
            </w:pPr>
          </w:p>
        </w:tc>
        <w:tc>
          <w:tcPr>
            <w:tcW w:w="1356" w:type="dxa"/>
          </w:tcPr>
          <w:p>
            <w:pPr>
              <w:rPr>
                <w:rFonts w:ascii="宋体" w:hAnsi="宋体" w:cs="宋体"/>
                <w:szCs w:val="21"/>
              </w:rPr>
            </w:pPr>
          </w:p>
        </w:tc>
        <w:tc>
          <w:tcPr>
            <w:tcW w:w="1356" w:type="dxa"/>
          </w:tcPr>
          <w:p>
            <w:pPr>
              <w:rPr>
                <w:rFonts w:ascii="宋体" w:hAnsi="宋体" w:cs="宋体"/>
                <w:szCs w:val="21"/>
              </w:rPr>
            </w:pPr>
          </w:p>
        </w:tc>
        <w:tc>
          <w:tcPr>
            <w:tcW w:w="1484" w:type="dxa"/>
          </w:tcPr>
          <w:p>
            <w:pPr>
              <w:rPr>
                <w:rFonts w:ascii="宋体" w:hAnsi="宋体" w:cs="宋体"/>
                <w:szCs w:val="21"/>
              </w:rPr>
            </w:pPr>
          </w:p>
        </w:tc>
        <w:tc>
          <w:tcPr>
            <w:tcW w:w="1530" w:type="dxa"/>
          </w:tcPr>
          <w:p>
            <w:pPr>
              <w:rPr>
                <w:rFonts w:ascii="宋体" w:hAnsi="宋体" w:cs="宋体"/>
                <w:szCs w:val="21"/>
              </w:rPr>
            </w:pPr>
          </w:p>
        </w:tc>
      </w:tr>
    </w:tbl>
    <w:p>
      <w:pPr>
        <w:rPr>
          <w:rFonts w:ascii="宋体" w:hAnsi="宋体" w:cs="宋体"/>
          <w:szCs w:val="21"/>
        </w:rPr>
      </w:pPr>
      <w:r>
        <w:rPr>
          <w:rFonts w:hint="eastAsia" w:ascii="宋体" w:hAnsi="宋体" w:cs="宋体"/>
          <w:szCs w:val="21"/>
        </w:rPr>
        <w:t>备注：</w:t>
      </w:r>
    </w:p>
    <w:p>
      <w:pPr>
        <w:rPr>
          <w:rFonts w:ascii="宋体" w:hAnsi="宋体" w:cs="宋体"/>
          <w:szCs w:val="21"/>
        </w:rPr>
      </w:pPr>
      <w:r>
        <w:rPr>
          <w:rFonts w:hint="eastAsia" w:ascii="宋体" w:hAnsi="宋体" w:cs="宋体"/>
          <w:szCs w:val="21"/>
        </w:rPr>
        <w:t>1、“招标技术要求”一栏应</w:t>
      </w:r>
      <w:r>
        <w:rPr>
          <w:rFonts w:hint="eastAsia" w:ascii="宋体" w:hAnsi="宋体" w:cs="宋体"/>
          <w:b/>
          <w:szCs w:val="21"/>
        </w:rPr>
        <w:t>填写招标文件第二章</w:t>
      </w:r>
      <w:r>
        <w:rPr>
          <w:rFonts w:hint="eastAsia" w:ascii="宋体" w:hAnsi="宋体" w:cs="宋体"/>
          <w:szCs w:val="21"/>
        </w:rPr>
        <w:t>“三、具体技术要求”的内容；</w:t>
      </w:r>
    </w:p>
    <w:p>
      <w:pPr>
        <w:rPr>
          <w:rFonts w:ascii="宋体" w:hAnsi="宋体" w:cs="宋体"/>
          <w:szCs w:val="21"/>
        </w:rPr>
      </w:pPr>
      <w:r>
        <w:rPr>
          <w:rFonts w:hint="eastAsia" w:ascii="宋体" w:hAnsi="宋体" w:cs="宋体"/>
          <w:szCs w:val="21"/>
        </w:rPr>
        <w:t>2、“投标技术响应”一栏必须详细填写投标产品的具体参数，并应对照招标技术要求一一对应响应；</w:t>
      </w:r>
    </w:p>
    <w:p>
      <w:pPr>
        <w:rPr>
          <w:rFonts w:ascii="宋体" w:hAnsi="宋体" w:cs="宋体"/>
          <w:szCs w:val="21"/>
        </w:rPr>
      </w:pPr>
      <w:r>
        <w:rPr>
          <w:rFonts w:hint="eastAsia" w:ascii="宋体" w:hAnsi="宋体" w:cs="宋体"/>
          <w:szCs w:val="21"/>
        </w:rPr>
        <w:t>3、“偏离情况”一栏应如实填写“正偏离”、“负偏离”或“无偏离”。</w:t>
      </w:r>
    </w:p>
    <w:p>
      <w:pPr>
        <w:rPr>
          <w:rFonts w:ascii="宋体" w:hAnsi="宋体" w:cs="宋体"/>
          <w:szCs w:val="21"/>
        </w:rPr>
      </w:pPr>
      <w:r>
        <w:rPr>
          <w:rFonts w:hint="eastAsia" w:ascii="宋体" w:hAnsi="宋体" w:cs="宋体"/>
          <w:szCs w:val="21"/>
        </w:rPr>
        <w:t>4、投标产品的技术参数应尽可能提供相应的证明资料，以证明投标人响应的真实性。证明资料包括制造商公布的产品说明书、产品彩页和我国政府机构出具的产品检验和核准证件等。投标人应在“说明”一栏中列出技术参数的证明资料名称，并指明该证明资料在投标文件中的具体位置。</w:t>
      </w:r>
    </w:p>
    <w:p>
      <w:pPr>
        <w:rPr>
          <w:rFonts w:ascii="宋体" w:hAnsi="宋体" w:cs="宋体"/>
          <w:szCs w:val="21"/>
        </w:rPr>
      </w:pPr>
      <w:r>
        <w:rPr>
          <w:rFonts w:hint="eastAsia" w:ascii="宋体" w:hAnsi="宋体" w:cs="宋体"/>
          <w:szCs w:val="21"/>
        </w:rPr>
        <w:t>5、证明资料（均为原件扫描件）的提供要求：</w:t>
      </w:r>
    </w:p>
    <w:p>
      <w:pPr>
        <w:rPr>
          <w:rFonts w:ascii="宋体" w:hAnsi="宋体" w:cs="宋体"/>
          <w:szCs w:val="21"/>
        </w:rPr>
      </w:pPr>
      <w:r>
        <w:rPr>
          <w:rFonts w:hint="eastAsia" w:ascii="宋体" w:hAnsi="宋体" w:cs="宋体"/>
          <w:szCs w:val="21"/>
        </w:rPr>
        <w:t>（1）产品说明书或彩页应为制造商公布或出具的中文产品说明书或彩页；提供外文说明书或彩页的，必须同时提供加盖制造商公章的对应中文翻译说明，评标依据以中文翻译内容为准，外文说明书或彩页仅供参考；产品说明书或彩页的尺寸和清晰度应该能够被阅读、识别和判断；</w:t>
      </w:r>
    </w:p>
    <w:p>
      <w:pPr>
        <w:rPr>
          <w:rFonts w:ascii="宋体" w:hAnsi="宋体" w:cs="宋体"/>
          <w:szCs w:val="21"/>
        </w:rPr>
      </w:pPr>
      <w:r>
        <w:rPr>
          <w:rFonts w:hint="eastAsia" w:ascii="宋体" w:hAnsi="宋体" w:cs="宋体"/>
          <w:szCs w:val="21"/>
        </w:rPr>
        <w:t>（2）我国政府机构出具的产品检验和核准证件应为证件正面、背面和附件标注的全部具体内容；产品检验和核准证件的尺寸和清晰度应该能够被阅读、识别和判断。未达到以上提供要求的，评标委员会有权认定为不合格响应，其相关分数予以扣减或作废标处理。</w:t>
      </w:r>
    </w:p>
    <w:p>
      <w:pPr>
        <w:rPr>
          <w:rFonts w:ascii="宋体" w:hAnsi="宋体" w:cs="宋体"/>
          <w:szCs w:val="21"/>
        </w:rPr>
      </w:pPr>
      <w:r>
        <w:rPr>
          <w:rFonts w:hint="eastAsia" w:ascii="宋体" w:hAnsi="宋体" w:cs="宋体"/>
          <w:szCs w:val="21"/>
        </w:rPr>
        <w:t>6、评标委员会有权对以谋取中标为目的的技术规格模糊响应（如有意照搬照抄招标文件的技术要求）或虚假响应予以认定，并视情况经集中采购机构报市政府采购监督管理部门予以处罚。</w:t>
      </w:r>
    </w:p>
    <w:p>
      <w:pPr>
        <w:rPr>
          <w:rFonts w:ascii="宋体" w:hAnsi="宋体" w:cs="宋体"/>
          <w:sz w:val="24"/>
        </w:rPr>
      </w:pPr>
    </w:p>
    <w:p>
      <w:pPr>
        <w:pStyle w:val="4"/>
        <w:jc w:val="center"/>
        <w:rPr>
          <w:rFonts w:cs="宋体"/>
          <w:bCs w:val="0"/>
          <w:szCs w:val="28"/>
        </w:rPr>
      </w:pPr>
      <w:r>
        <w:rPr>
          <w:rFonts w:hint="eastAsia" w:cs="宋体"/>
          <w:bCs w:val="0"/>
          <w:szCs w:val="28"/>
        </w:rPr>
        <w:t>九、商务需求偏离表</w:t>
      </w:r>
    </w:p>
    <w:p>
      <w:pPr>
        <w:rPr>
          <w:rFonts w:ascii="宋体" w:hAnsi="宋体" w:cs="宋体"/>
          <w:b/>
          <w:szCs w:val="21"/>
        </w:rPr>
      </w:pPr>
    </w:p>
    <w:p>
      <w:pPr>
        <w:rPr>
          <w:rFonts w:ascii="宋体" w:hAnsi="宋体" w:cs="宋体"/>
          <w:szCs w:val="21"/>
          <w:u w:val="single"/>
        </w:rPr>
      </w:pPr>
      <w:r>
        <w:rPr>
          <w:rFonts w:hint="eastAsia" w:ascii="宋体" w:hAnsi="宋体" w:cs="宋体"/>
          <w:szCs w:val="21"/>
        </w:rPr>
        <w:t>投标人名称</w:t>
      </w:r>
    </w:p>
    <w:p>
      <w:pPr>
        <w:rPr>
          <w:rFonts w:ascii="宋体" w:hAnsi="宋体" w:cs="宋体"/>
          <w:szCs w:val="21"/>
        </w:rPr>
      </w:pPr>
    </w:p>
    <w:tbl>
      <w:tblPr>
        <w:tblStyle w:val="14"/>
        <w:tblpPr w:leftFromText="180" w:rightFromText="180" w:vertAnchor="text" w:tblpY="1"/>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1080"/>
        <w:gridCol w:w="1980"/>
        <w:gridCol w:w="1980"/>
        <w:gridCol w:w="1440"/>
        <w:gridCol w:w="11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Pr>
          <w:p>
            <w:pPr>
              <w:widowControl/>
              <w:shd w:val="clear" w:color="auto" w:fill="FFFFFF"/>
              <w:spacing w:line="360" w:lineRule="atLeast"/>
              <w:jc w:val="left"/>
              <w:rPr>
                <w:rFonts w:ascii="宋体" w:hAnsi="宋体" w:cs="宋体"/>
                <w:kern w:val="0"/>
                <w:sz w:val="22"/>
                <w:szCs w:val="22"/>
                <w:shd w:val="clear" w:color="auto" w:fill="FFFFFF"/>
              </w:rPr>
            </w:pPr>
            <w:r>
              <w:rPr>
                <w:rFonts w:hint="eastAsia" w:ascii="宋体" w:hAnsi="宋体" w:cs="宋体"/>
                <w:kern w:val="0"/>
                <w:sz w:val="22"/>
                <w:szCs w:val="22"/>
                <w:shd w:val="clear" w:color="auto" w:fill="FFFFFF"/>
              </w:rPr>
              <w:t>序号</w:t>
            </w:r>
          </w:p>
        </w:tc>
        <w:tc>
          <w:tcPr>
            <w:tcW w:w="1080" w:type="dxa"/>
          </w:tcPr>
          <w:p>
            <w:pPr>
              <w:widowControl/>
              <w:shd w:val="clear" w:color="auto" w:fill="FFFFFF"/>
              <w:spacing w:line="360" w:lineRule="atLeast"/>
              <w:jc w:val="left"/>
              <w:rPr>
                <w:rFonts w:ascii="宋体" w:hAnsi="宋体" w:cs="宋体"/>
                <w:kern w:val="0"/>
                <w:sz w:val="22"/>
                <w:szCs w:val="22"/>
                <w:shd w:val="clear" w:color="auto" w:fill="FFFFFF"/>
              </w:rPr>
            </w:pPr>
            <w:r>
              <w:rPr>
                <w:rFonts w:hint="eastAsia" w:ascii="宋体" w:hAnsi="宋体" w:cs="宋体"/>
                <w:kern w:val="0"/>
                <w:sz w:val="22"/>
                <w:szCs w:val="22"/>
                <w:shd w:val="clear" w:color="auto" w:fill="FFFFFF"/>
              </w:rPr>
              <w:t>目录</w:t>
            </w:r>
          </w:p>
        </w:tc>
        <w:tc>
          <w:tcPr>
            <w:tcW w:w="1980" w:type="dxa"/>
          </w:tcPr>
          <w:p>
            <w:pPr>
              <w:widowControl/>
              <w:shd w:val="clear" w:color="auto" w:fill="FFFFFF"/>
              <w:spacing w:line="360" w:lineRule="atLeast"/>
              <w:jc w:val="left"/>
              <w:rPr>
                <w:rFonts w:ascii="宋体" w:hAnsi="宋体" w:cs="宋体"/>
                <w:kern w:val="0"/>
                <w:sz w:val="22"/>
                <w:szCs w:val="22"/>
                <w:shd w:val="clear" w:color="auto" w:fill="FFFFFF"/>
              </w:rPr>
            </w:pPr>
            <w:r>
              <w:rPr>
                <w:rFonts w:hint="eastAsia" w:ascii="宋体" w:hAnsi="宋体" w:cs="宋体"/>
                <w:kern w:val="0"/>
                <w:sz w:val="22"/>
                <w:szCs w:val="22"/>
                <w:shd w:val="clear" w:color="auto" w:fill="FFFFFF"/>
              </w:rPr>
              <w:t>招标商务条款</w:t>
            </w:r>
          </w:p>
        </w:tc>
        <w:tc>
          <w:tcPr>
            <w:tcW w:w="1980" w:type="dxa"/>
          </w:tcPr>
          <w:p>
            <w:pPr>
              <w:widowControl/>
              <w:shd w:val="clear" w:color="auto" w:fill="FFFFFF"/>
              <w:spacing w:line="360" w:lineRule="atLeast"/>
              <w:jc w:val="left"/>
              <w:rPr>
                <w:rFonts w:ascii="宋体" w:hAnsi="宋体" w:cs="宋体"/>
                <w:kern w:val="0"/>
                <w:sz w:val="22"/>
                <w:szCs w:val="22"/>
                <w:shd w:val="clear" w:color="auto" w:fill="FFFFFF"/>
              </w:rPr>
            </w:pPr>
            <w:r>
              <w:rPr>
                <w:rFonts w:hint="eastAsia" w:ascii="宋体" w:hAnsi="宋体" w:cs="宋体"/>
                <w:kern w:val="0"/>
                <w:sz w:val="22"/>
                <w:szCs w:val="22"/>
                <w:shd w:val="clear" w:color="auto" w:fill="FFFFFF"/>
              </w:rPr>
              <w:t>响应商务条款</w:t>
            </w:r>
          </w:p>
        </w:tc>
        <w:tc>
          <w:tcPr>
            <w:tcW w:w="1440" w:type="dxa"/>
          </w:tcPr>
          <w:p>
            <w:pPr>
              <w:widowControl/>
              <w:shd w:val="clear" w:color="auto" w:fill="FFFFFF"/>
              <w:spacing w:line="360" w:lineRule="atLeast"/>
              <w:jc w:val="left"/>
              <w:rPr>
                <w:rFonts w:ascii="宋体" w:hAnsi="宋体" w:cs="宋体"/>
                <w:kern w:val="0"/>
                <w:sz w:val="22"/>
                <w:szCs w:val="22"/>
                <w:shd w:val="clear" w:color="auto" w:fill="FFFFFF"/>
              </w:rPr>
            </w:pPr>
            <w:r>
              <w:rPr>
                <w:rFonts w:hint="eastAsia" w:ascii="宋体" w:hAnsi="宋体" w:cs="宋体"/>
                <w:kern w:val="0"/>
                <w:sz w:val="22"/>
                <w:szCs w:val="22"/>
                <w:shd w:val="clear" w:color="auto" w:fill="FFFFFF"/>
              </w:rPr>
              <w:t>偏离情况</w:t>
            </w:r>
          </w:p>
        </w:tc>
        <w:tc>
          <w:tcPr>
            <w:tcW w:w="1164" w:type="dxa"/>
          </w:tcPr>
          <w:p>
            <w:pPr>
              <w:widowControl/>
              <w:shd w:val="clear" w:color="auto" w:fill="FFFFFF"/>
              <w:spacing w:line="360" w:lineRule="atLeast"/>
              <w:jc w:val="left"/>
              <w:rPr>
                <w:rFonts w:ascii="宋体" w:hAnsi="宋体" w:cs="宋体"/>
                <w:kern w:val="0"/>
                <w:sz w:val="22"/>
                <w:szCs w:val="22"/>
                <w:shd w:val="clear" w:color="auto" w:fill="FFFFFF"/>
              </w:rPr>
            </w:pPr>
            <w:r>
              <w:rPr>
                <w:rFonts w:hint="eastAsia" w:ascii="宋体" w:hAnsi="宋体" w:cs="宋体"/>
                <w:kern w:val="0"/>
                <w:sz w:val="22"/>
                <w:szCs w:val="22"/>
                <w:shd w:val="clear" w:color="auto" w:fill="FFFFFF"/>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Pr>
          <w:p>
            <w:pPr>
              <w:rPr>
                <w:rFonts w:ascii="宋体" w:hAnsi="宋体" w:cs="宋体"/>
                <w:szCs w:val="21"/>
              </w:rPr>
            </w:pPr>
            <w:r>
              <w:rPr>
                <w:rFonts w:hint="eastAsia" w:ascii="宋体" w:hAnsi="宋体" w:cs="宋体"/>
                <w:szCs w:val="21"/>
              </w:rPr>
              <w:t>1</w:t>
            </w:r>
          </w:p>
        </w:tc>
        <w:tc>
          <w:tcPr>
            <w:tcW w:w="1080" w:type="dxa"/>
          </w:tcPr>
          <w:p>
            <w:pPr>
              <w:rPr>
                <w:rFonts w:ascii="宋体" w:hAnsi="宋体" w:cs="宋体"/>
                <w:szCs w:val="21"/>
              </w:rPr>
            </w:pPr>
          </w:p>
        </w:tc>
        <w:tc>
          <w:tcPr>
            <w:tcW w:w="1980" w:type="dxa"/>
          </w:tcPr>
          <w:p>
            <w:pPr>
              <w:rPr>
                <w:rFonts w:ascii="宋体" w:hAnsi="宋体" w:cs="宋体"/>
                <w:szCs w:val="21"/>
              </w:rPr>
            </w:pPr>
          </w:p>
        </w:tc>
        <w:tc>
          <w:tcPr>
            <w:tcW w:w="1980" w:type="dxa"/>
          </w:tcPr>
          <w:p>
            <w:pPr>
              <w:rPr>
                <w:rFonts w:ascii="宋体" w:hAnsi="宋体" w:cs="宋体"/>
                <w:szCs w:val="21"/>
              </w:rPr>
            </w:pPr>
          </w:p>
        </w:tc>
        <w:tc>
          <w:tcPr>
            <w:tcW w:w="1440" w:type="dxa"/>
          </w:tcPr>
          <w:p>
            <w:pPr>
              <w:rPr>
                <w:rFonts w:ascii="宋体" w:hAnsi="宋体" w:cs="宋体"/>
                <w:szCs w:val="21"/>
              </w:rPr>
            </w:pPr>
          </w:p>
        </w:tc>
        <w:tc>
          <w:tcPr>
            <w:tcW w:w="1164" w:type="dxa"/>
          </w:tcPr>
          <w:p>
            <w:pP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Pr>
          <w:p>
            <w:pPr>
              <w:rPr>
                <w:rFonts w:ascii="宋体" w:hAnsi="宋体" w:cs="宋体"/>
                <w:szCs w:val="21"/>
              </w:rPr>
            </w:pPr>
            <w:r>
              <w:rPr>
                <w:rFonts w:hint="eastAsia" w:ascii="宋体" w:hAnsi="宋体" w:cs="宋体"/>
                <w:szCs w:val="21"/>
              </w:rPr>
              <w:t>2</w:t>
            </w:r>
          </w:p>
        </w:tc>
        <w:tc>
          <w:tcPr>
            <w:tcW w:w="1080" w:type="dxa"/>
          </w:tcPr>
          <w:p>
            <w:pPr>
              <w:rPr>
                <w:rFonts w:ascii="宋体" w:hAnsi="宋体" w:cs="宋体"/>
                <w:szCs w:val="21"/>
              </w:rPr>
            </w:pPr>
          </w:p>
        </w:tc>
        <w:tc>
          <w:tcPr>
            <w:tcW w:w="1980" w:type="dxa"/>
          </w:tcPr>
          <w:p>
            <w:pPr>
              <w:rPr>
                <w:rFonts w:ascii="宋体" w:hAnsi="宋体" w:cs="宋体"/>
                <w:szCs w:val="21"/>
              </w:rPr>
            </w:pPr>
          </w:p>
        </w:tc>
        <w:tc>
          <w:tcPr>
            <w:tcW w:w="1980" w:type="dxa"/>
          </w:tcPr>
          <w:p>
            <w:pPr>
              <w:rPr>
                <w:rFonts w:ascii="宋体" w:hAnsi="宋体" w:cs="宋体"/>
                <w:szCs w:val="21"/>
              </w:rPr>
            </w:pPr>
          </w:p>
        </w:tc>
        <w:tc>
          <w:tcPr>
            <w:tcW w:w="1440" w:type="dxa"/>
          </w:tcPr>
          <w:p>
            <w:pPr>
              <w:rPr>
                <w:rFonts w:ascii="宋体" w:hAnsi="宋体" w:cs="宋体"/>
                <w:szCs w:val="21"/>
              </w:rPr>
            </w:pPr>
          </w:p>
        </w:tc>
        <w:tc>
          <w:tcPr>
            <w:tcW w:w="1164" w:type="dxa"/>
          </w:tcPr>
          <w:p>
            <w:pP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Pr>
          <w:p>
            <w:pPr>
              <w:rPr>
                <w:rFonts w:ascii="宋体" w:hAnsi="宋体" w:cs="宋体"/>
                <w:szCs w:val="21"/>
              </w:rPr>
            </w:pPr>
            <w:r>
              <w:rPr>
                <w:rFonts w:hint="eastAsia" w:ascii="宋体" w:hAnsi="宋体" w:cs="宋体"/>
                <w:szCs w:val="21"/>
              </w:rPr>
              <w:t>……</w:t>
            </w:r>
          </w:p>
        </w:tc>
        <w:tc>
          <w:tcPr>
            <w:tcW w:w="1080" w:type="dxa"/>
          </w:tcPr>
          <w:p>
            <w:pPr>
              <w:rPr>
                <w:rFonts w:ascii="宋体" w:hAnsi="宋体" w:cs="宋体"/>
                <w:szCs w:val="21"/>
              </w:rPr>
            </w:pPr>
          </w:p>
        </w:tc>
        <w:tc>
          <w:tcPr>
            <w:tcW w:w="1980" w:type="dxa"/>
          </w:tcPr>
          <w:p>
            <w:pPr>
              <w:rPr>
                <w:rFonts w:ascii="宋体" w:hAnsi="宋体" w:cs="宋体"/>
                <w:szCs w:val="21"/>
              </w:rPr>
            </w:pPr>
          </w:p>
        </w:tc>
        <w:tc>
          <w:tcPr>
            <w:tcW w:w="1980" w:type="dxa"/>
          </w:tcPr>
          <w:p>
            <w:pPr>
              <w:rPr>
                <w:rFonts w:ascii="宋体" w:hAnsi="宋体" w:cs="宋体"/>
                <w:szCs w:val="21"/>
              </w:rPr>
            </w:pPr>
          </w:p>
        </w:tc>
        <w:tc>
          <w:tcPr>
            <w:tcW w:w="1440" w:type="dxa"/>
          </w:tcPr>
          <w:p>
            <w:pPr>
              <w:rPr>
                <w:rFonts w:ascii="宋体" w:hAnsi="宋体" w:cs="宋体"/>
                <w:szCs w:val="21"/>
              </w:rPr>
            </w:pPr>
          </w:p>
        </w:tc>
        <w:tc>
          <w:tcPr>
            <w:tcW w:w="1164" w:type="dxa"/>
          </w:tcPr>
          <w:p>
            <w:pP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Pr>
          <w:p>
            <w:pPr>
              <w:rPr>
                <w:rFonts w:ascii="宋体" w:hAnsi="宋体" w:cs="宋体"/>
                <w:szCs w:val="21"/>
              </w:rPr>
            </w:pPr>
          </w:p>
        </w:tc>
        <w:tc>
          <w:tcPr>
            <w:tcW w:w="1080" w:type="dxa"/>
          </w:tcPr>
          <w:p>
            <w:pPr>
              <w:rPr>
                <w:rFonts w:ascii="宋体" w:hAnsi="宋体" w:cs="宋体"/>
                <w:szCs w:val="21"/>
              </w:rPr>
            </w:pPr>
          </w:p>
        </w:tc>
        <w:tc>
          <w:tcPr>
            <w:tcW w:w="1980" w:type="dxa"/>
          </w:tcPr>
          <w:p>
            <w:pPr>
              <w:rPr>
                <w:rFonts w:ascii="宋体" w:hAnsi="宋体" w:cs="宋体"/>
                <w:szCs w:val="21"/>
              </w:rPr>
            </w:pPr>
          </w:p>
        </w:tc>
        <w:tc>
          <w:tcPr>
            <w:tcW w:w="1980" w:type="dxa"/>
          </w:tcPr>
          <w:p>
            <w:pPr>
              <w:rPr>
                <w:rFonts w:ascii="宋体" w:hAnsi="宋体" w:cs="宋体"/>
                <w:szCs w:val="21"/>
              </w:rPr>
            </w:pPr>
          </w:p>
        </w:tc>
        <w:tc>
          <w:tcPr>
            <w:tcW w:w="1440" w:type="dxa"/>
          </w:tcPr>
          <w:p>
            <w:pPr>
              <w:rPr>
                <w:rFonts w:ascii="宋体" w:hAnsi="宋体" w:cs="宋体"/>
                <w:szCs w:val="21"/>
              </w:rPr>
            </w:pPr>
          </w:p>
        </w:tc>
        <w:tc>
          <w:tcPr>
            <w:tcW w:w="1164" w:type="dxa"/>
          </w:tcPr>
          <w:p>
            <w:pPr>
              <w:rPr>
                <w:rFonts w:ascii="宋体" w:hAnsi="宋体" w:cs="宋体"/>
                <w:szCs w:val="21"/>
              </w:rPr>
            </w:pPr>
          </w:p>
        </w:tc>
      </w:tr>
    </w:tbl>
    <w:p>
      <w:pPr>
        <w:rPr>
          <w:rFonts w:ascii="宋体" w:hAnsi="宋体" w:cs="宋体"/>
          <w:szCs w:val="21"/>
        </w:rPr>
      </w:pPr>
      <w:r>
        <w:rPr>
          <w:rFonts w:hint="eastAsia" w:ascii="宋体" w:hAnsi="宋体" w:cs="宋体"/>
          <w:szCs w:val="21"/>
        </w:rPr>
        <w:t>备注：</w:t>
      </w:r>
    </w:p>
    <w:p>
      <w:pPr>
        <w:widowControl/>
        <w:shd w:val="clear" w:color="auto" w:fill="FFFFFF"/>
        <w:jc w:val="left"/>
        <w:rPr>
          <w:rFonts w:ascii="微软雅黑" w:hAnsi="微软雅黑" w:eastAsia="微软雅黑" w:cs="微软雅黑"/>
          <w:szCs w:val="21"/>
        </w:rPr>
      </w:pPr>
      <w:r>
        <w:rPr>
          <w:rFonts w:hint="eastAsia" w:ascii="宋体" w:hAnsi="宋体"/>
          <w:kern w:val="0"/>
          <w:szCs w:val="21"/>
          <w:shd w:val="clear" w:color="auto" w:fill="FFFFFF"/>
        </w:rPr>
        <w:t>1.“商务需求”一栏必须填写采购文件第二章“商务需求”的内容分别对应的内容进行填写。</w:t>
      </w:r>
    </w:p>
    <w:p>
      <w:pPr>
        <w:widowControl/>
        <w:shd w:val="clear" w:color="auto" w:fill="FFFFFF"/>
        <w:jc w:val="left"/>
        <w:rPr>
          <w:rFonts w:ascii="微软雅黑" w:hAnsi="微软雅黑" w:eastAsia="微软雅黑" w:cs="微软雅黑"/>
          <w:szCs w:val="21"/>
        </w:rPr>
      </w:pPr>
      <w:r>
        <w:rPr>
          <w:rFonts w:hint="eastAsia" w:ascii="宋体" w:hAnsi="宋体"/>
          <w:kern w:val="0"/>
          <w:szCs w:val="21"/>
          <w:shd w:val="clear" w:color="auto" w:fill="FFFFFF"/>
        </w:rPr>
        <w:t>2.“投标商务条款”一栏必须详细填写投标商务条款的内容。</w:t>
      </w:r>
    </w:p>
    <w:p>
      <w:pPr>
        <w:widowControl/>
        <w:shd w:val="clear" w:color="auto" w:fill="FFFFFF"/>
        <w:jc w:val="left"/>
        <w:rPr>
          <w:rFonts w:ascii="微软雅黑" w:hAnsi="微软雅黑" w:eastAsia="微软雅黑" w:cs="微软雅黑"/>
          <w:szCs w:val="21"/>
        </w:rPr>
      </w:pPr>
      <w:r>
        <w:rPr>
          <w:rFonts w:hint="eastAsia" w:ascii="宋体" w:hAnsi="宋体"/>
          <w:kern w:val="0"/>
          <w:szCs w:val="21"/>
          <w:shd w:val="clear" w:color="auto" w:fill="FFFFFF"/>
        </w:rPr>
        <w:t>3.“偏离情况”栏中应如实填写“正偏离”、“负偏离”或“无偏离”。</w:t>
      </w:r>
    </w:p>
    <w:p>
      <w:pPr>
        <w:widowControl/>
        <w:shd w:val="clear" w:color="auto" w:fill="FFFFFF"/>
        <w:jc w:val="left"/>
        <w:rPr>
          <w:rFonts w:ascii="微软雅黑" w:hAnsi="微软雅黑" w:eastAsia="微软雅黑" w:cs="微软雅黑"/>
          <w:szCs w:val="21"/>
        </w:rPr>
      </w:pPr>
      <w:r>
        <w:rPr>
          <w:rFonts w:hint="eastAsia" w:ascii="宋体" w:hAnsi="宋体"/>
          <w:kern w:val="0"/>
          <w:szCs w:val="21"/>
          <w:shd w:val="clear" w:color="auto" w:fill="FFFFFF"/>
        </w:rPr>
        <w:t>3.交货期条款为不可负偏离条款，投标文件响应为“负偏离”的，投标文件将按废标处理。</w:t>
      </w:r>
    </w:p>
    <w:p>
      <w:pPr>
        <w:widowControl/>
        <w:shd w:val="clear" w:color="auto" w:fill="FFFFFF"/>
        <w:jc w:val="left"/>
        <w:rPr>
          <w:rFonts w:ascii="微软雅黑" w:hAnsi="微软雅黑" w:eastAsia="微软雅黑" w:cs="微软雅黑"/>
          <w:szCs w:val="21"/>
        </w:rPr>
      </w:pPr>
      <w:r>
        <w:rPr>
          <w:rFonts w:hint="eastAsia" w:ascii="宋体" w:hAnsi="宋体"/>
          <w:kern w:val="0"/>
          <w:szCs w:val="21"/>
          <w:shd w:val="clear" w:color="auto" w:fill="FFFFFF"/>
        </w:rPr>
        <w:t>4.开标一览表中填写的“交货期”必须与本表填写的“交货期”一致。如填写不一致，以开标一览表填写的“交货期”为准。</w:t>
      </w:r>
    </w:p>
    <w:p>
      <w:pPr>
        <w:widowControl/>
        <w:shd w:val="clear" w:color="auto" w:fill="FFFFFF"/>
        <w:spacing w:line="360" w:lineRule="atLeast"/>
        <w:jc w:val="left"/>
        <w:rPr>
          <w:rFonts w:ascii="微软雅黑" w:hAnsi="微软雅黑" w:eastAsia="微软雅黑" w:cs="微软雅黑"/>
          <w:szCs w:val="21"/>
        </w:rPr>
      </w:pPr>
    </w:p>
    <w:p>
      <w:pPr>
        <w:rPr>
          <w:rFonts w:ascii="宋体" w:hAnsi="宋体" w:cs="宋体"/>
        </w:rPr>
      </w:pPr>
    </w:p>
    <w:p>
      <w:pPr>
        <w:pStyle w:val="4"/>
        <w:jc w:val="center"/>
        <w:rPr>
          <w:rFonts w:cs="宋体"/>
          <w:kern w:val="0"/>
          <w:szCs w:val="28"/>
        </w:rPr>
      </w:pPr>
      <w:r>
        <w:rPr>
          <w:rFonts w:hint="eastAsia" w:cs="宋体"/>
          <w:kern w:val="0"/>
          <w:szCs w:val="28"/>
        </w:rPr>
        <w:t>十、技术保障措施</w:t>
      </w:r>
    </w:p>
    <w:p>
      <w:pPr>
        <w:rPr>
          <w:rFonts w:ascii="宋体" w:hAnsi="宋体" w:cs="宋体"/>
        </w:rPr>
      </w:pPr>
      <w:r>
        <w:rPr>
          <w:rFonts w:hint="eastAsia" w:ascii="宋体" w:hAnsi="宋体" w:cs="宋体"/>
        </w:rPr>
        <w:t>格式</w:t>
      </w:r>
      <w:r>
        <w:rPr>
          <w:rFonts w:ascii="宋体" w:hAnsi="宋体" w:cs="宋体"/>
        </w:rPr>
        <w:t>自</w:t>
      </w:r>
      <w:r>
        <w:rPr>
          <w:rFonts w:hint="eastAsia" w:ascii="宋体" w:hAnsi="宋体" w:cs="宋体"/>
        </w:rPr>
        <w:t>拟</w:t>
      </w:r>
      <w:r>
        <w:rPr>
          <w:rFonts w:ascii="宋体" w:hAnsi="宋体" w:cs="宋体"/>
        </w:rPr>
        <w:t>；</w:t>
      </w:r>
    </w:p>
    <w:p>
      <w:pPr>
        <w:rPr>
          <w:rFonts w:ascii="宋体" w:hAnsi="宋体" w:cs="宋体"/>
        </w:rPr>
      </w:pPr>
    </w:p>
    <w:p>
      <w:pPr>
        <w:pStyle w:val="4"/>
        <w:jc w:val="center"/>
        <w:rPr>
          <w:rFonts w:cs="宋体"/>
          <w:kern w:val="0"/>
          <w:szCs w:val="28"/>
        </w:rPr>
      </w:pPr>
      <w:r>
        <w:rPr>
          <w:rFonts w:hint="eastAsia" w:cs="宋体"/>
          <w:kern w:val="0"/>
          <w:szCs w:val="28"/>
        </w:rPr>
        <w:t>十一、售后服务方案</w:t>
      </w:r>
    </w:p>
    <w:p>
      <w:pPr>
        <w:rPr>
          <w:rFonts w:ascii="宋体" w:hAnsi="宋体" w:cs="宋体"/>
          <w:sz w:val="24"/>
        </w:rPr>
      </w:pPr>
    </w:p>
    <w:p>
      <w:pPr>
        <w:rPr>
          <w:rFonts w:ascii="宋体" w:hAnsi="宋体" w:cs="宋体"/>
          <w:szCs w:val="21"/>
        </w:rPr>
      </w:pPr>
      <w:r>
        <w:rPr>
          <w:rFonts w:hint="eastAsia" w:ascii="宋体" w:hAnsi="宋体" w:cs="宋体"/>
          <w:szCs w:val="21"/>
        </w:rPr>
        <w:t>主要内容应包括(根据项目实际情况适当调整内容)：</w:t>
      </w:r>
    </w:p>
    <w:p>
      <w:pPr>
        <w:keepNext w:val="0"/>
        <w:keepLines w:val="0"/>
        <w:widowControl w:val="0"/>
        <w:suppressLineNumbers w:val="0"/>
        <w:spacing w:before="0" w:beforeAutospacing="0" w:after="0" w:afterAutospacing="0"/>
        <w:ind w:left="-78" w:leftChars="-37" w:right="-73" w:rightChars="-35"/>
        <w:jc w:val="left"/>
        <w:rPr>
          <w:rFonts w:hint="eastAsia" w:ascii="宋体" w:hAnsi="宋体" w:eastAsia="宋体" w:cs="宋体"/>
          <w:kern w:val="2"/>
          <w:sz w:val="24"/>
          <w:szCs w:val="24"/>
        </w:rPr>
      </w:pPr>
      <w:r>
        <w:rPr>
          <w:rFonts w:hint="eastAsia" w:ascii="宋体" w:hAnsi="宋体" w:eastAsia="宋体" w:cs="宋体"/>
          <w:szCs w:val="21"/>
          <w:lang w:val="en-US" w:eastAsia="zh-CN"/>
        </w:rPr>
        <w:t>1.</w:t>
      </w:r>
      <w:r>
        <w:rPr>
          <w:rFonts w:hint="eastAsia" w:ascii="宋体" w:hAnsi="宋体" w:eastAsia="宋体" w:cs="宋体"/>
          <w:kern w:val="2"/>
          <w:sz w:val="24"/>
          <w:szCs w:val="24"/>
          <w:lang w:val="en-US" w:eastAsia="zh-CN" w:bidi="ar"/>
        </w:rPr>
        <w:t>交货计划；</w:t>
      </w:r>
    </w:p>
    <w:p>
      <w:pPr>
        <w:keepNext w:val="0"/>
        <w:keepLines w:val="0"/>
        <w:widowControl w:val="0"/>
        <w:suppressLineNumbers w:val="0"/>
        <w:spacing w:before="0" w:beforeAutospacing="0" w:after="0" w:afterAutospacing="0"/>
        <w:ind w:left="-78" w:leftChars="-37" w:right="-73" w:rightChars="-35"/>
        <w:jc w:val="left"/>
        <w:rPr>
          <w:rFonts w:hint="eastAsia" w:ascii="宋体" w:hAnsi="宋体" w:eastAsia="宋体" w:cs="宋体"/>
          <w:kern w:val="2"/>
          <w:sz w:val="24"/>
          <w:szCs w:val="24"/>
        </w:rPr>
      </w:pPr>
      <w:r>
        <w:rPr>
          <w:rFonts w:hint="eastAsia" w:ascii="宋体" w:hAnsi="宋体" w:eastAsia="宋体" w:cs="宋体"/>
          <w:kern w:val="2"/>
          <w:sz w:val="24"/>
          <w:szCs w:val="24"/>
          <w:lang w:val="en-US" w:eastAsia="zh-CN" w:bidi="ar"/>
        </w:rPr>
        <w:t>2. 应急维修时间安排；</w:t>
      </w:r>
    </w:p>
    <w:p>
      <w:pPr>
        <w:keepNext w:val="0"/>
        <w:keepLines w:val="0"/>
        <w:widowControl w:val="0"/>
        <w:suppressLineNumbers w:val="0"/>
        <w:spacing w:before="0" w:beforeAutospacing="0" w:after="0" w:afterAutospacing="0"/>
        <w:ind w:left="-78" w:leftChars="-37" w:right="-73" w:rightChars="-35"/>
        <w:jc w:val="left"/>
        <w:rPr>
          <w:rFonts w:hint="eastAsia" w:ascii="宋体" w:hAnsi="宋体" w:eastAsia="宋体" w:cs="宋体"/>
          <w:kern w:val="2"/>
          <w:sz w:val="24"/>
          <w:szCs w:val="24"/>
        </w:rPr>
      </w:pPr>
      <w:r>
        <w:rPr>
          <w:rFonts w:hint="eastAsia" w:ascii="宋体" w:hAnsi="宋体" w:eastAsia="宋体" w:cs="宋体"/>
          <w:kern w:val="2"/>
          <w:sz w:val="24"/>
          <w:szCs w:val="24"/>
          <w:lang w:val="en-US" w:eastAsia="zh-CN" w:bidi="ar"/>
        </w:rPr>
        <w:t>3. 质保期外的维修服务收费标准</w:t>
      </w:r>
    </w:p>
    <w:p>
      <w:pPr>
        <w:rPr>
          <w:rFonts w:ascii="宋体" w:hAnsi="宋体" w:cs="宋体"/>
          <w:szCs w:val="21"/>
        </w:rPr>
      </w:pPr>
    </w:p>
    <w:p>
      <w:pPr>
        <w:rPr>
          <w:rFonts w:ascii="宋体" w:hAnsi="宋体" w:cs="宋体"/>
          <w:b/>
          <w:szCs w:val="21"/>
        </w:rPr>
      </w:pPr>
      <w:r>
        <w:rPr>
          <w:rFonts w:hint="eastAsia" w:ascii="宋体" w:hAnsi="宋体" w:cs="宋体"/>
          <w:b/>
          <w:szCs w:val="21"/>
        </w:rPr>
        <w:t>（备注：该部分须与“</w:t>
      </w:r>
      <w:r>
        <w:rPr>
          <w:rFonts w:hint="eastAsia" w:ascii="宋体" w:hAnsi="宋体" w:cs="宋体"/>
          <w:b/>
          <w:szCs w:val="21"/>
          <w:lang w:val="en-US" w:eastAsia="zh-CN"/>
        </w:rPr>
        <w:t>技术部分</w:t>
      </w:r>
      <w:r>
        <w:rPr>
          <w:rFonts w:hint="eastAsia" w:ascii="宋体" w:hAnsi="宋体" w:cs="宋体"/>
          <w:b/>
          <w:szCs w:val="21"/>
        </w:rPr>
        <w:t>”承诺的内容相呼应，不得前后矛盾。）</w:t>
      </w:r>
    </w:p>
    <w:p>
      <w:pPr>
        <w:pStyle w:val="10"/>
        <w:ind w:firstLine="422"/>
        <w:rPr>
          <w:rFonts w:ascii="宋体" w:hAnsi="宋体" w:cs="宋体"/>
          <w:b/>
        </w:rPr>
      </w:pPr>
    </w:p>
    <w:p>
      <w:pPr>
        <w:pStyle w:val="5"/>
      </w:pPr>
    </w:p>
    <w:p>
      <w:pPr>
        <w:pStyle w:val="10"/>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11"/>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71CD0F6"/>
    <w:multiLevelType w:val="singleLevel"/>
    <w:tmpl w:val="B71CD0F6"/>
    <w:lvl w:ilvl="0" w:tentative="0">
      <w:start w:val="2"/>
      <w:numFmt w:val="chineseCounting"/>
      <w:suff w:val="nothing"/>
      <w:lvlText w:val="%1、"/>
      <w:lvlJc w:val="left"/>
      <w:rPr>
        <w:rFonts w:hint="eastAsia"/>
      </w:rPr>
    </w:lvl>
  </w:abstractNum>
  <w:abstractNum w:abstractNumId="1">
    <w:nsid w:val="18C321E5"/>
    <w:multiLevelType w:val="singleLevel"/>
    <w:tmpl w:val="18C321E5"/>
    <w:lvl w:ilvl="0" w:tentative="0">
      <w:start w:val="1"/>
      <w:numFmt w:val="decimal"/>
      <w:lvlText w:val="%1."/>
      <w:lvlJc w:val="left"/>
      <w:pPr>
        <w:ind w:left="635" w:hanging="425"/>
      </w:pPr>
      <w:rPr>
        <w:rFonts w:hint="default"/>
      </w:rPr>
    </w:lvl>
  </w:abstractNum>
  <w:abstractNum w:abstractNumId="2">
    <w:nsid w:val="3C85A461"/>
    <w:multiLevelType w:val="singleLevel"/>
    <w:tmpl w:val="3C85A461"/>
    <w:lvl w:ilvl="0" w:tentative="0">
      <w:start w:val="1"/>
      <w:numFmt w:val="decimal"/>
      <w:suff w:val="nothing"/>
      <w:lvlText w:val="%1、"/>
      <w:lvlJc w:val="left"/>
    </w:lvl>
  </w:abstractNum>
  <w:abstractNum w:abstractNumId="3">
    <w:nsid w:val="54EE7431"/>
    <w:multiLevelType w:val="singleLevel"/>
    <w:tmpl w:val="54EE7431"/>
    <w:lvl w:ilvl="0" w:tentative="0">
      <w:start w:val="1"/>
      <w:numFmt w:val="chineseCounting"/>
      <w:suff w:val="nothing"/>
      <w:lvlText w:val="（%1）"/>
      <w:lvlJc w:val="left"/>
      <w:rPr>
        <w:rFonts w:hint="eastAsia"/>
      </w:rPr>
    </w:lvl>
  </w:abstractNum>
  <w:abstractNum w:abstractNumId="4">
    <w:nsid w:val="62064AA1"/>
    <w:multiLevelType w:val="multilevel"/>
    <w:tmpl w:val="62064AA1"/>
    <w:lvl w:ilvl="0" w:tentative="0">
      <w:start w:val="1"/>
      <w:numFmt w:val="japaneseCounting"/>
      <w:lvlText w:val="%1、"/>
      <w:lvlJc w:val="left"/>
      <w:pPr>
        <w:ind w:left="570" w:hanging="57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3"/>
  </w:num>
  <w:num w:numId="2">
    <w:abstractNumId w:val="0"/>
  </w:num>
  <w:num w:numId="3">
    <w:abstractNumId w:val="1"/>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2YxZmI1MjQxOTQ3ZjExZDUyYTMxZDQ0NTRhZmMzNzQifQ=="/>
    <w:docVar w:name="KSO_WPS_MARK_KEY" w:val="756e16de-e7df-4634-93e2-c7ce6f72b5f4"/>
  </w:docVars>
  <w:rsids>
    <w:rsidRoot w:val="008E06EA"/>
    <w:rsid w:val="000958E5"/>
    <w:rsid w:val="001338D7"/>
    <w:rsid w:val="001543A8"/>
    <w:rsid w:val="002B1235"/>
    <w:rsid w:val="002D1886"/>
    <w:rsid w:val="00390C90"/>
    <w:rsid w:val="003C1F11"/>
    <w:rsid w:val="003C75D3"/>
    <w:rsid w:val="00414C11"/>
    <w:rsid w:val="005821A2"/>
    <w:rsid w:val="006E43F1"/>
    <w:rsid w:val="0079565D"/>
    <w:rsid w:val="007F151F"/>
    <w:rsid w:val="008E06EA"/>
    <w:rsid w:val="008E5767"/>
    <w:rsid w:val="00960C58"/>
    <w:rsid w:val="009C137A"/>
    <w:rsid w:val="00A151C1"/>
    <w:rsid w:val="00A2554D"/>
    <w:rsid w:val="00A72C32"/>
    <w:rsid w:val="00AF491E"/>
    <w:rsid w:val="00B626E5"/>
    <w:rsid w:val="00BD34F2"/>
    <w:rsid w:val="00C815FC"/>
    <w:rsid w:val="00CC7DC0"/>
    <w:rsid w:val="00CF7933"/>
    <w:rsid w:val="00D02822"/>
    <w:rsid w:val="00D22651"/>
    <w:rsid w:val="00D415BF"/>
    <w:rsid w:val="00D7132D"/>
    <w:rsid w:val="00DF0DCB"/>
    <w:rsid w:val="00E645A8"/>
    <w:rsid w:val="00F553C3"/>
    <w:rsid w:val="00F820B8"/>
    <w:rsid w:val="03BE6FC6"/>
    <w:rsid w:val="04224B47"/>
    <w:rsid w:val="0A124452"/>
    <w:rsid w:val="0AF17FEF"/>
    <w:rsid w:val="14A050D5"/>
    <w:rsid w:val="204C0AB0"/>
    <w:rsid w:val="231F3C6E"/>
    <w:rsid w:val="26B82091"/>
    <w:rsid w:val="29D55F6E"/>
    <w:rsid w:val="29E1282E"/>
    <w:rsid w:val="303B1EF9"/>
    <w:rsid w:val="3C602787"/>
    <w:rsid w:val="3DD61CDB"/>
    <w:rsid w:val="3EA4277B"/>
    <w:rsid w:val="411F02FE"/>
    <w:rsid w:val="4E273257"/>
    <w:rsid w:val="508A5624"/>
    <w:rsid w:val="52B37A56"/>
    <w:rsid w:val="52F106D1"/>
    <w:rsid w:val="565A0366"/>
    <w:rsid w:val="56D92D97"/>
    <w:rsid w:val="65166159"/>
    <w:rsid w:val="660F7458"/>
    <w:rsid w:val="665004E8"/>
    <w:rsid w:val="685130EA"/>
    <w:rsid w:val="6BBD7F7B"/>
    <w:rsid w:val="6D5C69C9"/>
    <w:rsid w:val="6EE92007"/>
    <w:rsid w:val="6F6B4296"/>
    <w:rsid w:val="772174F0"/>
    <w:rsid w:val="7A450189"/>
    <w:rsid w:val="7EAF07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